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УТВЕРЖДЕНО</w:t>
      </w: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Приказом Генерального директора </w:t>
      </w: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ООО «МИКРОКРЕДИТНАЯ КОМПАНИЯ МОЛОДЫЕ ДЕНЬГИ»</w:t>
      </w: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____ от _____________________</w:t>
      </w: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p>
    <w:p w:rsidR="004A354F" w:rsidRPr="004A354F" w:rsidRDefault="004A354F" w:rsidP="004A354F">
      <w:pPr>
        <w:spacing w:after="0" w:line="240" w:lineRule="auto"/>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______________________ </w:t>
      </w:r>
      <w:proofErr w:type="spellStart"/>
      <w:r w:rsidRPr="004A354F">
        <w:rPr>
          <w:rFonts w:ascii="Times New Roman" w:eastAsia="Times New Roman" w:hAnsi="Times New Roman" w:cs="Times New Roman"/>
          <w:color w:val="000000"/>
          <w:lang w:eastAsia="ru-RU"/>
        </w:rPr>
        <w:t>В.Б.Курнаков</w:t>
      </w:r>
      <w:proofErr w:type="spellEnd"/>
      <w:r w:rsidRPr="004A354F">
        <w:rPr>
          <w:rFonts w:ascii="Times New Roman" w:eastAsia="Times New Roman" w:hAnsi="Times New Roman" w:cs="Times New Roman"/>
          <w:color w:val="000000"/>
          <w:lang w:eastAsia="ru-RU"/>
        </w:rPr>
        <w:t>.</w:t>
      </w:r>
    </w:p>
    <w:p w:rsidR="004A354F" w:rsidRPr="004A354F" w:rsidRDefault="004A354F" w:rsidP="004A354F">
      <w:pPr>
        <w:spacing w:after="0" w:line="240" w:lineRule="auto"/>
        <w:jc w:val="both"/>
        <w:rPr>
          <w:rFonts w:ascii="Times New Roman" w:eastAsia="Times New Roman" w:hAnsi="Times New Roman" w:cs="Times New Roman"/>
          <w:color w:val="000000"/>
          <w:lang w:eastAsia="ru-RU"/>
        </w:rPr>
      </w:pPr>
    </w:p>
    <w:p w:rsidR="004A354F" w:rsidRPr="004A354F" w:rsidRDefault="004A354F" w:rsidP="004A354F">
      <w:pPr>
        <w:spacing w:after="0" w:line="240" w:lineRule="auto"/>
        <w:jc w:val="center"/>
        <w:rPr>
          <w:rFonts w:ascii="Times New Roman" w:eastAsia="Times New Roman" w:hAnsi="Times New Roman" w:cs="Times New Roman"/>
          <w:b/>
          <w:color w:val="000000"/>
          <w:lang w:eastAsia="ru-RU"/>
        </w:rPr>
      </w:pPr>
    </w:p>
    <w:p w:rsidR="004A354F" w:rsidRPr="004A354F" w:rsidRDefault="004A354F" w:rsidP="004A354F">
      <w:pPr>
        <w:spacing w:after="0" w:line="240" w:lineRule="auto"/>
        <w:jc w:val="center"/>
        <w:rPr>
          <w:rFonts w:ascii="Times New Roman" w:eastAsia="Times New Roman" w:hAnsi="Times New Roman" w:cs="Times New Roman"/>
          <w:b/>
          <w:color w:val="000000"/>
          <w:lang w:eastAsia="ru-RU"/>
        </w:rPr>
      </w:pPr>
      <w:r w:rsidRPr="004A354F">
        <w:rPr>
          <w:rFonts w:ascii="Times New Roman" w:eastAsia="Times New Roman" w:hAnsi="Times New Roman" w:cs="Times New Roman"/>
          <w:b/>
          <w:color w:val="000000"/>
          <w:lang w:eastAsia="ru-RU"/>
        </w:rPr>
        <w:t>Информация</w:t>
      </w:r>
    </w:p>
    <w:p w:rsidR="004A354F" w:rsidRPr="004A354F" w:rsidRDefault="004A354F" w:rsidP="004A354F">
      <w:pPr>
        <w:spacing w:after="0" w:line="240" w:lineRule="auto"/>
        <w:jc w:val="center"/>
        <w:rPr>
          <w:rFonts w:ascii="Times New Roman" w:eastAsia="Times New Roman" w:hAnsi="Times New Roman" w:cs="Times New Roman"/>
          <w:b/>
          <w:color w:val="000000"/>
          <w:lang w:eastAsia="ru-RU"/>
        </w:rPr>
      </w:pPr>
      <w:r w:rsidRPr="004A354F">
        <w:rPr>
          <w:rFonts w:ascii="Times New Roman" w:eastAsia="Times New Roman" w:hAnsi="Times New Roman" w:cs="Times New Roman"/>
          <w:b/>
          <w:color w:val="000000"/>
          <w:lang w:eastAsia="ru-RU"/>
        </w:rPr>
        <w:t>Об условиях предоставления, использования и возврата</w:t>
      </w:r>
    </w:p>
    <w:p w:rsidR="004A354F" w:rsidRPr="004A354F" w:rsidRDefault="004A354F" w:rsidP="004A354F">
      <w:pPr>
        <w:spacing w:after="0" w:line="240" w:lineRule="auto"/>
        <w:jc w:val="center"/>
        <w:rPr>
          <w:rFonts w:ascii="Times New Roman" w:eastAsia="Times New Roman" w:hAnsi="Times New Roman" w:cs="Times New Roman"/>
          <w:b/>
          <w:color w:val="000000"/>
          <w:lang w:eastAsia="ru-RU"/>
        </w:rPr>
      </w:pPr>
      <w:r w:rsidRPr="004A354F">
        <w:rPr>
          <w:rFonts w:ascii="Times New Roman" w:eastAsia="Times New Roman" w:hAnsi="Times New Roman" w:cs="Times New Roman"/>
          <w:b/>
          <w:color w:val="000000"/>
          <w:lang w:eastAsia="ru-RU"/>
        </w:rPr>
        <w:t>Потребительского займа «</w:t>
      </w:r>
      <w:r w:rsidR="00E72F9E">
        <w:rPr>
          <w:rFonts w:ascii="Times New Roman" w:eastAsia="Times New Roman" w:hAnsi="Times New Roman" w:cs="Times New Roman"/>
          <w:b/>
          <w:color w:val="000000"/>
          <w:lang w:eastAsia="ru-RU"/>
        </w:rPr>
        <w:t>ПОД ЗАЛОГ ГАРАЖА</w:t>
      </w:r>
      <w:r w:rsidRPr="004A354F">
        <w:rPr>
          <w:rFonts w:ascii="Times New Roman" w:eastAsia="Times New Roman" w:hAnsi="Times New Roman" w:cs="Times New Roman"/>
          <w:b/>
          <w:color w:val="000000"/>
          <w:lang w:eastAsia="ru-RU"/>
        </w:rPr>
        <w:t>».</w:t>
      </w:r>
    </w:p>
    <w:p w:rsidR="004A354F" w:rsidRPr="004A354F" w:rsidRDefault="004A354F" w:rsidP="004A354F">
      <w:pPr>
        <w:spacing w:after="0" w:line="240" w:lineRule="auto"/>
        <w:jc w:val="both"/>
        <w:rPr>
          <w:rFonts w:ascii="Times New Roman" w:eastAsia="Times New Roman" w:hAnsi="Times New Roman" w:cs="Times New Roman"/>
          <w:color w:val="000000"/>
          <w:lang w:eastAsia="ru-RU"/>
        </w:rPr>
      </w:pP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Настоящий документ разработан ОБЩЕСТВОМ С ОГРАНИЧЕННОЙ ОТВЕТСТВЕННОСТЬЮ «МИКРОКРЕДИТНАЯ КОМПАНИЯ МОЛОДЫЕ ДЕНЬГИ» в целях исполнения требований Федерального закона от 21.12.2013 года №353 Ф</w:t>
      </w:r>
      <w:bookmarkStart w:id="0" w:name="_GoBack"/>
      <w:bookmarkEnd w:id="0"/>
      <w:r w:rsidRPr="004A354F">
        <w:rPr>
          <w:rFonts w:ascii="Times New Roman" w:eastAsia="Times New Roman" w:hAnsi="Times New Roman" w:cs="Times New Roman"/>
          <w:color w:val="000000"/>
          <w:lang w:eastAsia="ru-RU"/>
        </w:rPr>
        <w:t>З «О потребительском займе».</w:t>
      </w:r>
    </w:p>
    <w:p w:rsidR="004A354F" w:rsidRPr="004A354F" w:rsidRDefault="004A354F" w:rsidP="004A354F">
      <w:pPr>
        <w:spacing w:after="0" w:line="240" w:lineRule="auto"/>
        <w:jc w:val="both"/>
        <w:rPr>
          <w:rFonts w:ascii="Times New Roman" w:eastAsia="Times New Roman" w:hAnsi="Times New Roman" w:cs="Times New Roman"/>
          <w:color w:val="000000"/>
          <w:lang w:eastAsia="ru-RU"/>
        </w:rPr>
      </w:pP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Настоящий документ размещается в местах оказания услуг (выдачи займов) и в сети интернет по адресу:</w:t>
      </w:r>
      <w:r w:rsidR="00A115B8" w:rsidRPr="00A115B8">
        <w:rPr>
          <w:rFonts w:ascii="Times New Roman" w:eastAsia="Times New Roman" w:hAnsi="Times New Roman" w:cs="Times New Roman"/>
          <w:b/>
          <w:color w:val="000000"/>
          <w:sz w:val="24"/>
          <w:szCs w:val="24"/>
          <w:u w:val="single"/>
          <w:lang w:eastAsia="ru-RU"/>
        </w:rPr>
        <w:t xml:space="preserve"> </w:t>
      </w:r>
      <w:r w:rsidR="00A115B8" w:rsidRPr="004A354F">
        <w:rPr>
          <w:rFonts w:ascii="Times New Roman" w:eastAsia="Times New Roman" w:hAnsi="Times New Roman" w:cs="Times New Roman"/>
          <w:b/>
          <w:color w:val="000000"/>
          <w:sz w:val="24"/>
          <w:szCs w:val="24"/>
          <w:u w:val="single"/>
          <w:lang w:val="en-US" w:eastAsia="ru-RU"/>
        </w:rPr>
        <w:t>www</w:t>
      </w:r>
      <w:r w:rsidR="00A115B8" w:rsidRPr="004A354F">
        <w:rPr>
          <w:rFonts w:ascii="Times New Roman" w:eastAsia="Times New Roman" w:hAnsi="Times New Roman" w:cs="Times New Roman"/>
          <w:b/>
          <w:color w:val="000000"/>
          <w:sz w:val="24"/>
          <w:szCs w:val="24"/>
          <w:u w:val="single"/>
          <w:lang w:eastAsia="ru-RU"/>
        </w:rPr>
        <w:t>.</w:t>
      </w:r>
      <w:r w:rsidR="00A115B8" w:rsidRPr="004A354F">
        <w:rPr>
          <w:rFonts w:ascii="Times New Roman" w:eastAsia="Times New Roman" w:hAnsi="Times New Roman" w:cs="Times New Roman"/>
          <w:b/>
          <w:color w:val="000000"/>
          <w:sz w:val="24"/>
          <w:szCs w:val="24"/>
          <w:u w:val="single"/>
          <w:lang w:val="en-US" w:eastAsia="ru-RU"/>
        </w:rPr>
        <w:t>semdengi</w:t>
      </w:r>
      <w:r w:rsidR="00A115B8" w:rsidRPr="004A354F">
        <w:rPr>
          <w:rFonts w:ascii="Times New Roman" w:eastAsia="Times New Roman" w:hAnsi="Times New Roman" w:cs="Times New Roman"/>
          <w:b/>
          <w:color w:val="000000"/>
          <w:sz w:val="24"/>
          <w:szCs w:val="24"/>
          <w:u w:val="single"/>
          <w:lang w:eastAsia="ru-RU"/>
        </w:rPr>
        <w:t>.</w:t>
      </w:r>
      <w:r w:rsidR="00A115B8" w:rsidRPr="004A354F">
        <w:rPr>
          <w:rFonts w:ascii="Times New Roman" w:eastAsia="Times New Roman" w:hAnsi="Times New Roman" w:cs="Times New Roman"/>
          <w:b/>
          <w:color w:val="000000"/>
          <w:sz w:val="24"/>
          <w:szCs w:val="24"/>
          <w:u w:val="single"/>
          <w:lang w:val="en-US" w:eastAsia="ru-RU"/>
        </w:rPr>
        <w:t>ru</w:t>
      </w:r>
    </w:p>
    <w:p w:rsidR="004A354F" w:rsidRPr="004A354F" w:rsidRDefault="004A354F" w:rsidP="004A354F">
      <w:pPr>
        <w:spacing w:after="0" w:line="240" w:lineRule="auto"/>
        <w:jc w:val="both"/>
        <w:rPr>
          <w:rFonts w:ascii="Times New Roman" w:eastAsia="Times New Roman" w:hAnsi="Times New Roman" w:cs="Times New Roman"/>
          <w:color w:val="000000"/>
          <w:lang w:eastAsia="ru-RU"/>
        </w:rPr>
      </w:pPr>
    </w:p>
    <w:p w:rsidR="004A354F" w:rsidRPr="004A354F" w:rsidRDefault="004A354F" w:rsidP="004A354F">
      <w:pPr>
        <w:spacing w:after="0" w:line="240" w:lineRule="auto"/>
        <w:ind w:firstLine="708"/>
        <w:jc w:val="both"/>
        <w:rPr>
          <w:rFonts w:ascii="Times New Roman" w:eastAsia="Times New Roman" w:hAnsi="Times New Roman" w:cs="Times New Roman"/>
          <w:b/>
          <w:color w:val="000000"/>
          <w:lang w:eastAsia="ru-RU"/>
        </w:rPr>
      </w:pPr>
      <w:r w:rsidRPr="004A354F">
        <w:rPr>
          <w:rFonts w:ascii="Times New Roman" w:eastAsia="Times New Roman" w:hAnsi="Times New Roman" w:cs="Times New Roman"/>
          <w:b/>
          <w:color w:val="000000"/>
          <w:lang w:eastAsia="ru-RU"/>
        </w:rPr>
        <w:t>Термины, используемые в настоящем документах:</w:t>
      </w: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b/>
          <w:color w:val="000000"/>
          <w:lang w:eastAsia="ru-RU"/>
        </w:rPr>
        <w:t>Займодавец (Кредитор)</w:t>
      </w:r>
      <w:r w:rsidRPr="004A354F">
        <w:rPr>
          <w:rFonts w:ascii="Times New Roman" w:eastAsia="Times New Roman" w:hAnsi="Times New Roman" w:cs="Times New Roman"/>
          <w:color w:val="000000"/>
          <w:lang w:eastAsia="ru-RU"/>
        </w:rPr>
        <w:t xml:space="preserve"> – ОБЩЕСТВО С ОГРАНИЧЕННОЙ ОТВЕТСТВЕННОСТЬЮ «МИКРОКРЕДИТНАЯ КОМПАНИЯ МОЛОДЫЕ ДЕНЬГИ», осуществляющее профессиональную деятельность по предоставлению займов, в соответствии с Федеральным законом от 21.12.2013 года №353-ФЗ «О потребительском кредите (займе)»;</w:t>
      </w: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b/>
          <w:color w:val="000000"/>
          <w:lang w:eastAsia="ru-RU"/>
        </w:rPr>
        <w:t>Заемщик</w:t>
      </w:r>
      <w:r w:rsidRPr="004A354F">
        <w:rPr>
          <w:rFonts w:ascii="Times New Roman" w:eastAsia="Times New Roman" w:hAnsi="Times New Roman" w:cs="Times New Roman"/>
          <w:color w:val="000000"/>
          <w:lang w:eastAsia="ru-RU"/>
        </w:rPr>
        <w:t xml:space="preserve">-физическое лицо, обратившееся к Займодавцу с намереньем получить, получающее или получившее </w:t>
      </w:r>
      <w:proofErr w:type="spellStart"/>
      <w:r w:rsidRPr="004A354F">
        <w:rPr>
          <w:rFonts w:ascii="Times New Roman" w:eastAsia="Times New Roman" w:hAnsi="Times New Roman" w:cs="Times New Roman"/>
          <w:color w:val="000000"/>
          <w:lang w:eastAsia="ru-RU"/>
        </w:rPr>
        <w:t>займ</w:t>
      </w:r>
      <w:proofErr w:type="spellEnd"/>
      <w:r w:rsidRPr="004A354F">
        <w:rPr>
          <w:rFonts w:ascii="Times New Roman" w:eastAsia="Times New Roman" w:hAnsi="Times New Roman" w:cs="Times New Roman"/>
          <w:color w:val="000000"/>
          <w:lang w:eastAsia="ru-RU"/>
        </w:rPr>
        <w:t>;</w:t>
      </w: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proofErr w:type="spellStart"/>
      <w:r w:rsidRPr="004A354F">
        <w:rPr>
          <w:rFonts w:ascii="Times New Roman" w:eastAsia="Times New Roman" w:hAnsi="Times New Roman" w:cs="Times New Roman"/>
          <w:b/>
          <w:color w:val="000000"/>
          <w:lang w:eastAsia="ru-RU"/>
        </w:rPr>
        <w:t>Займ</w:t>
      </w:r>
      <w:proofErr w:type="spellEnd"/>
      <w:r w:rsidRPr="004A354F">
        <w:rPr>
          <w:rFonts w:ascii="Times New Roman" w:eastAsia="Times New Roman" w:hAnsi="Times New Roman" w:cs="Times New Roman"/>
          <w:color w:val="000000"/>
          <w:lang w:eastAsia="ru-RU"/>
        </w:rPr>
        <w:t xml:space="preserve">-денежные средства, предоставленные Займодавцем Заёмщика на основании Договора займа, в соответствии с </w:t>
      </w:r>
      <w:r w:rsidR="00A12B80" w:rsidRPr="004A354F">
        <w:rPr>
          <w:rFonts w:ascii="Times New Roman" w:eastAsia="Times New Roman" w:hAnsi="Times New Roman" w:cs="Times New Roman"/>
          <w:color w:val="000000"/>
          <w:lang w:eastAsia="ru-RU"/>
        </w:rPr>
        <w:t>Федеральным</w:t>
      </w:r>
      <w:r w:rsidRPr="004A354F">
        <w:rPr>
          <w:rFonts w:ascii="Times New Roman" w:eastAsia="Times New Roman" w:hAnsi="Times New Roman" w:cs="Times New Roman"/>
          <w:color w:val="000000"/>
          <w:lang w:eastAsia="ru-RU"/>
        </w:rPr>
        <w:t xml:space="preserve"> законом от 21.12.2013 года   №353-ФЗ «О потребительском кредите (займе)»;</w:t>
      </w:r>
    </w:p>
    <w:p w:rsidR="004A354F" w:rsidRPr="004A354F" w:rsidRDefault="004A354F" w:rsidP="004A354F">
      <w:pPr>
        <w:spacing w:after="0" w:line="240" w:lineRule="auto"/>
        <w:ind w:firstLine="708"/>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b/>
          <w:color w:val="000000"/>
          <w:lang w:eastAsia="ru-RU"/>
        </w:rPr>
        <w:t>Договор займа</w:t>
      </w:r>
      <w:r w:rsidRPr="004A354F">
        <w:rPr>
          <w:rFonts w:ascii="Times New Roman" w:eastAsia="Times New Roman" w:hAnsi="Times New Roman" w:cs="Times New Roman"/>
          <w:color w:val="000000"/>
          <w:lang w:eastAsia="ru-RU"/>
        </w:rPr>
        <w:t>-договор потребительского займа, заключаемый Заимодавцем и Заемщиком в соответствии с Федеральным законом от 21.12.2013 года №353-ФЗ «О потребительском кредите (займе)».</w:t>
      </w:r>
    </w:p>
    <w:p w:rsidR="004A354F" w:rsidRPr="004A354F" w:rsidRDefault="004A354F" w:rsidP="004A354F">
      <w:pPr>
        <w:spacing w:after="0" w:line="240" w:lineRule="auto"/>
        <w:jc w:val="both"/>
        <w:rPr>
          <w:rFonts w:ascii="Times New Roman" w:eastAsia="Times New Roman" w:hAnsi="Times New Roman" w:cs="Times New Roman"/>
          <w:color w:val="000000"/>
          <w:lang w:eastAsia="ru-RU"/>
        </w:rPr>
      </w:pPr>
    </w:p>
    <w:tbl>
      <w:tblPr>
        <w:tblStyle w:val="a3"/>
        <w:tblW w:w="10060" w:type="dxa"/>
        <w:tblLook w:val="04A0" w:firstRow="1" w:lastRow="0" w:firstColumn="1" w:lastColumn="0" w:noHBand="0" w:noVBand="1"/>
      </w:tblPr>
      <w:tblGrid>
        <w:gridCol w:w="1208"/>
        <w:gridCol w:w="4085"/>
        <w:gridCol w:w="4767"/>
      </w:tblGrid>
      <w:tr w:rsidR="004A354F" w:rsidRPr="004A354F" w:rsidTr="004977E3">
        <w:tc>
          <w:tcPr>
            <w:tcW w:w="562" w:type="dxa"/>
            <w:vMerge w:val="restart"/>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1</w:t>
            </w: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Наименование Займодавца</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Общество с ограниченной ответственностью «Микрокредитная компания Молодые деньги»</w:t>
            </w:r>
          </w:p>
        </w:tc>
      </w:tr>
      <w:tr w:rsidR="004A354F" w:rsidRPr="004A354F" w:rsidTr="004977E3">
        <w:tc>
          <w:tcPr>
            <w:tcW w:w="562" w:type="dxa"/>
            <w:vMerge/>
          </w:tcPr>
          <w:p w:rsidR="004A354F" w:rsidRPr="004A354F" w:rsidRDefault="004A354F" w:rsidP="004A354F">
            <w:pPr>
              <w:rPr>
                <w:rFonts w:ascii="Times New Roman" w:eastAsia="Times New Roman" w:hAnsi="Times New Roman" w:cs="Times New Roman"/>
                <w:color w:val="000000"/>
              </w:rPr>
            </w:pP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Местонахождение постоянно действующего исполнительного органа Займодавца</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675000, Амурская область, г. Благовещенск, ул. Горького 235/2, оф 310</w:t>
            </w:r>
          </w:p>
        </w:tc>
      </w:tr>
      <w:tr w:rsidR="004A354F" w:rsidRPr="004A354F" w:rsidTr="004977E3">
        <w:tc>
          <w:tcPr>
            <w:tcW w:w="562" w:type="dxa"/>
            <w:vMerge/>
          </w:tcPr>
          <w:p w:rsidR="004A354F" w:rsidRPr="004A354F" w:rsidRDefault="004A354F" w:rsidP="004A354F">
            <w:pPr>
              <w:rPr>
                <w:rFonts w:ascii="Times New Roman" w:eastAsia="Times New Roman" w:hAnsi="Times New Roman" w:cs="Times New Roman"/>
                <w:color w:val="000000"/>
              </w:rPr>
            </w:pP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Контактный телефон , по которому осуществляется связь с Займодавцем</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8(4162)21-01-03</w:t>
            </w:r>
          </w:p>
        </w:tc>
      </w:tr>
      <w:tr w:rsidR="004A354F" w:rsidRPr="004A354F" w:rsidTr="004977E3">
        <w:tc>
          <w:tcPr>
            <w:tcW w:w="562" w:type="dxa"/>
            <w:vMerge/>
          </w:tcPr>
          <w:p w:rsidR="004A354F" w:rsidRPr="004A354F" w:rsidRDefault="004A354F" w:rsidP="004A354F">
            <w:pPr>
              <w:rPr>
                <w:rFonts w:ascii="Times New Roman" w:eastAsia="Times New Roman" w:hAnsi="Times New Roman" w:cs="Times New Roman"/>
                <w:color w:val="000000"/>
              </w:rPr>
            </w:pP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Информация о внесении сведений о Займодавце в Государственный реестр микрофинансовых организаций</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Регистрационный номер записи в государственном реестре микрофинансовых организаций: 1803045008877. Дата включения в реестр – 20.07.2018 года.</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2</w:t>
            </w: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Требования к заемщику, которые установлены  Займодавцем и выполнение которых является обязательным для предоставления потребительского займа</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Займы предоставляются Займодавцем физическим лицам, отвечающим следующим требованиям:</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-Наличие гражданства Российской Федерации;</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-Наличие действующего паспорта гражданина Российской Федерации;</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-Наличие постоянной регистрации на территории Российской Федерации;</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-Возраст заемщика от 18 до 70 лет.</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lastRenderedPageBreak/>
              <w:t xml:space="preserve">-Наличие личного активного номера мобильного телефона.  </w:t>
            </w:r>
          </w:p>
        </w:tc>
      </w:tr>
      <w:tr w:rsidR="004A354F" w:rsidRPr="004A354F" w:rsidTr="004977E3">
        <w:tc>
          <w:tcPr>
            <w:tcW w:w="562" w:type="dxa"/>
            <w:vMerge w:val="restart"/>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lastRenderedPageBreak/>
              <w:t>3</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4"/>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Срок рассмотрения, оформленного заемщиком заявления о предоставлении потребительского займа и принятия Займодавцем решения относительно этого заявления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7"/>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Рассмотрение оформленного заемщиком заявления о предоставлении займа и принятие Займодавцем решения относительно этого заявления осуществляется в срок не превышающий 4 (четыре) рабочих дня. </w:t>
            </w:r>
          </w:p>
        </w:tc>
      </w:tr>
      <w:tr w:rsidR="004A354F" w:rsidRPr="004A354F" w:rsidTr="004977E3">
        <w:tc>
          <w:tcPr>
            <w:tcW w:w="562" w:type="dxa"/>
            <w:vMerge/>
          </w:tcPr>
          <w:p w:rsidR="004A354F" w:rsidRPr="004A354F" w:rsidRDefault="004A354F" w:rsidP="004A354F">
            <w:pPr>
              <w:rPr>
                <w:rFonts w:ascii="Times New Roman" w:eastAsia="Times New Roman" w:hAnsi="Times New Roman" w:cs="Times New Roman"/>
                <w:color w:val="000000"/>
              </w:rPr>
            </w:pP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tabs>
                <w:tab w:val="center" w:pos="1829"/>
                <w:tab w:val="center" w:pos="3412"/>
                <w:tab w:val="right" w:pos="4819"/>
              </w:tabs>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Перечень </w:t>
            </w:r>
            <w:r w:rsidRPr="004A354F">
              <w:rPr>
                <w:rFonts w:ascii="Times New Roman" w:eastAsia="Times New Roman" w:hAnsi="Times New Roman" w:cs="Times New Roman"/>
                <w:color w:val="000000"/>
              </w:rPr>
              <w:tab/>
              <w:t xml:space="preserve">документов, </w:t>
            </w:r>
            <w:r w:rsidRPr="004A354F">
              <w:rPr>
                <w:rFonts w:ascii="Times New Roman" w:eastAsia="Times New Roman" w:hAnsi="Times New Roman" w:cs="Times New Roman"/>
                <w:color w:val="000000"/>
              </w:rPr>
              <w:tab/>
              <w:t xml:space="preserve">необходимых для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рассмотрения заявления, в том числе для оценки кредитоспособности заемщика.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numPr>
                <w:ilvl w:val="0"/>
                <w:numId w:val="2"/>
              </w:numPr>
              <w:ind w:right="162"/>
              <w:rPr>
                <w:rFonts w:ascii="Times New Roman" w:eastAsia="Times New Roman" w:hAnsi="Times New Roman" w:cs="Times New Roman"/>
                <w:color w:val="000000"/>
              </w:rPr>
            </w:pPr>
            <w:r w:rsidRPr="004A354F">
              <w:rPr>
                <w:rFonts w:ascii="Times New Roman" w:eastAsia="Times New Roman" w:hAnsi="Times New Roman" w:cs="Times New Roman"/>
                <w:color w:val="000000"/>
              </w:rPr>
              <w:t>Паспорт гражданина Российской</w:t>
            </w:r>
          </w:p>
          <w:p w:rsidR="004A354F" w:rsidRPr="004A354F" w:rsidRDefault="004A354F" w:rsidP="004A354F">
            <w:pPr>
              <w:ind w:left="34"/>
              <w:rPr>
                <w:rFonts w:ascii="Times New Roman" w:eastAsia="Times New Roman" w:hAnsi="Times New Roman" w:cs="Times New Roman"/>
                <w:color w:val="000000"/>
              </w:rPr>
            </w:pPr>
            <w:r w:rsidRPr="004A354F">
              <w:rPr>
                <w:rFonts w:ascii="Times New Roman" w:eastAsia="Times New Roman" w:hAnsi="Times New Roman" w:cs="Times New Roman"/>
                <w:color w:val="000000"/>
              </w:rPr>
              <w:t>Федерации;</w:t>
            </w:r>
          </w:p>
          <w:p w:rsidR="004A354F" w:rsidRPr="004A354F" w:rsidRDefault="004A354F" w:rsidP="004A354F">
            <w:pPr>
              <w:numPr>
                <w:ilvl w:val="0"/>
                <w:numId w:val="2"/>
              </w:numPr>
              <w:ind w:right="162"/>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Идентификационный номер </w:t>
            </w:r>
          </w:p>
          <w:p w:rsidR="004A354F" w:rsidRPr="004A354F" w:rsidRDefault="004A354F" w:rsidP="004A354F">
            <w:pPr>
              <w:ind w:left="34" w:right="162"/>
              <w:rPr>
                <w:rFonts w:ascii="Times New Roman" w:eastAsia="Times New Roman" w:hAnsi="Times New Roman" w:cs="Times New Roman"/>
                <w:color w:val="000000"/>
              </w:rPr>
            </w:pPr>
            <w:r w:rsidRPr="004A354F">
              <w:rPr>
                <w:rFonts w:ascii="Times New Roman" w:eastAsia="Times New Roman" w:hAnsi="Times New Roman" w:cs="Times New Roman"/>
                <w:color w:val="000000"/>
              </w:rPr>
              <w:t>налогоплательщика (при наличии);</w:t>
            </w:r>
          </w:p>
          <w:p w:rsidR="004A354F" w:rsidRPr="004A354F" w:rsidRDefault="004A354F" w:rsidP="004A354F">
            <w:pPr>
              <w:ind w:left="34" w:right="162"/>
              <w:rPr>
                <w:rFonts w:ascii="Times New Roman" w:eastAsia="Times New Roman" w:hAnsi="Times New Roman" w:cs="Times New Roman"/>
                <w:color w:val="000000"/>
              </w:rPr>
            </w:pPr>
            <w:r w:rsidRPr="004A354F">
              <w:rPr>
                <w:rFonts w:ascii="Times New Roman" w:eastAsia="Times New Roman" w:hAnsi="Times New Roman" w:cs="Times New Roman"/>
                <w:color w:val="000000"/>
              </w:rPr>
              <w:t>3)</w:t>
            </w:r>
            <w:r w:rsidRPr="004A354F">
              <w:rPr>
                <w:rFonts w:ascii="Times New Roman" w:eastAsia="Arial" w:hAnsi="Times New Roman" w:cs="Times New Roman"/>
                <w:color w:val="000000"/>
              </w:rPr>
              <w:t xml:space="preserve"> </w:t>
            </w:r>
            <w:r w:rsidRPr="004A354F">
              <w:rPr>
                <w:rFonts w:ascii="Times New Roman" w:eastAsia="Arial" w:hAnsi="Times New Roman" w:cs="Times New Roman"/>
                <w:color w:val="000000"/>
              </w:rPr>
              <w:tab/>
            </w:r>
            <w:r w:rsidRPr="004A354F">
              <w:rPr>
                <w:rFonts w:ascii="Times New Roman" w:eastAsia="Times New Roman" w:hAnsi="Times New Roman" w:cs="Times New Roman"/>
                <w:color w:val="000000"/>
              </w:rPr>
              <w:t>Страховой номер индивидуального лицевого счета, СНИЛС (при наличии);</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4)Водительское удостоверение (при наличии);</w:t>
            </w:r>
          </w:p>
          <w:p w:rsidR="004A354F" w:rsidRDefault="004A354F" w:rsidP="004A354F">
            <w:pPr>
              <w:ind w:left="51"/>
              <w:rPr>
                <w:rFonts w:ascii="Times New Roman" w:eastAsia="Times New Roman" w:hAnsi="Times New Roman" w:cs="Times New Roman"/>
                <w:color w:val="000000"/>
              </w:rPr>
            </w:pPr>
            <w:r w:rsidRPr="004A354F">
              <w:rPr>
                <w:rFonts w:ascii="Times New Roman" w:eastAsia="Times New Roman" w:hAnsi="Times New Roman" w:cs="Times New Roman"/>
                <w:color w:val="000000"/>
              </w:rPr>
              <w:t>5)Справка 2 НДФЛ (при наличии).</w:t>
            </w:r>
          </w:p>
          <w:p w:rsidR="00E72F9E" w:rsidRPr="004A354F" w:rsidRDefault="00E72F9E" w:rsidP="004A354F">
            <w:pPr>
              <w:ind w:left="51"/>
              <w:rPr>
                <w:rFonts w:ascii="Times New Roman" w:eastAsia="Times New Roman" w:hAnsi="Times New Roman" w:cs="Times New Roman"/>
                <w:color w:val="000000"/>
              </w:rPr>
            </w:pPr>
            <w:r>
              <w:rPr>
                <w:rFonts w:ascii="Times New Roman" w:eastAsia="Times New Roman" w:hAnsi="Times New Roman" w:cs="Times New Roman"/>
                <w:color w:val="000000"/>
              </w:rPr>
              <w:t>6) Документы подтверждающие право собственности на предлагаемый залог недвижимости и право собственности (пользования) участка на котором расположен гараж.</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4</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Вид потребительского займа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Потр</w:t>
            </w:r>
            <w:r w:rsidR="00E72F9E">
              <w:rPr>
                <w:rFonts w:ascii="Times New Roman" w:eastAsia="Times New Roman" w:hAnsi="Times New Roman" w:cs="Times New Roman"/>
                <w:color w:val="000000"/>
              </w:rPr>
              <w:t>ебительский заем с обеспечением</w:t>
            </w:r>
            <w:r w:rsidR="00523357">
              <w:rPr>
                <w:rFonts w:ascii="Times New Roman" w:eastAsia="Times New Roman" w:hAnsi="Times New Roman" w:cs="Times New Roman"/>
                <w:color w:val="000000"/>
              </w:rPr>
              <w:t xml:space="preserve"> в виде залога недвижимости- гаража</w:t>
            </w:r>
            <w:r w:rsidRPr="004A354F">
              <w:rPr>
                <w:rFonts w:ascii="Times New Roman" w:eastAsia="Times New Roman" w:hAnsi="Times New Roman" w:cs="Times New Roman"/>
                <w:color w:val="000000"/>
              </w:rPr>
              <w:t xml:space="preserve">.  </w:t>
            </w:r>
          </w:p>
        </w:tc>
      </w:tr>
      <w:tr w:rsidR="004A354F" w:rsidRPr="004A354F" w:rsidTr="004977E3">
        <w:tc>
          <w:tcPr>
            <w:tcW w:w="562" w:type="dxa"/>
            <w:vMerge w:val="restart"/>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5</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Сумма потребительского займа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E72F9E">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Сумма потребительского займа от </w:t>
            </w:r>
            <w:r w:rsidR="00E72F9E">
              <w:rPr>
                <w:rFonts w:ascii="Times New Roman" w:eastAsia="Times New Roman" w:hAnsi="Times New Roman" w:cs="Times New Roman"/>
                <w:color w:val="000000"/>
              </w:rPr>
              <w:t>50 000</w:t>
            </w:r>
            <w:r w:rsidRPr="004A354F">
              <w:rPr>
                <w:rFonts w:ascii="Times New Roman" w:eastAsia="Times New Roman" w:hAnsi="Times New Roman" w:cs="Times New Roman"/>
                <w:color w:val="000000"/>
              </w:rPr>
              <w:t xml:space="preserve"> до </w:t>
            </w:r>
            <w:r w:rsidR="00E72F9E">
              <w:rPr>
                <w:rFonts w:ascii="Times New Roman" w:eastAsia="Times New Roman" w:hAnsi="Times New Roman" w:cs="Times New Roman"/>
                <w:color w:val="000000"/>
              </w:rPr>
              <w:t>500</w:t>
            </w:r>
            <w:r w:rsidRPr="004A354F">
              <w:rPr>
                <w:rFonts w:ascii="Times New Roman" w:eastAsia="Times New Roman" w:hAnsi="Times New Roman" w:cs="Times New Roman"/>
                <w:color w:val="000000"/>
              </w:rPr>
              <w:t xml:space="preserve"> 000 рублей. </w:t>
            </w:r>
          </w:p>
        </w:tc>
      </w:tr>
      <w:tr w:rsidR="004A354F" w:rsidRPr="004A354F" w:rsidTr="004977E3">
        <w:tc>
          <w:tcPr>
            <w:tcW w:w="562" w:type="dxa"/>
            <w:vMerge/>
          </w:tcPr>
          <w:p w:rsidR="004A354F" w:rsidRPr="004A354F" w:rsidRDefault="004A354F" w:rsidP="004A354F">
            <w:pPr>
              <w:rPr>
                <w:rFonts w:ascii="Times New Roman" w:eastAsia="Times New Roman" w:hAnsi="Times New Roman" w:cs="Times New Roman"/>
                <w:color w:val="000000"/>
              </w:rPr>
            </w:pP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Сроки возврата потребительского займа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5"/>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Срок возврата займа составляет от </w:t>
            </w:r>
            <w:r w:rsidR="00E72F9E">
              <w:rPr>
                <w:rFonts w:ascii="Times New Roman" w:eastAsia="Times New Roman" w:hAnsi="Times New Roman" w:cs="Times New Roman"/>
                <w:color w:val="000000"/>
              </w:rPr>
              <w:t>30</w:t>
            </w:r>
            <w:r w:rsidRPr="004A354F">
              <w:rPr>
                <w:rFonts w:ascii="Times New Roman" w:eastAsia="Times New Roman" w:hAnsi="Times New Roman" w:cs="Times New Roman"/>
                <w:color w:val="000000"/>
              </w:rPr>
              <w:t xml:space="preserve"> (</w:t>
            </w:r>
            <w:r w:rsidR="00E72F9E">
              <w:rPr>
                <w:rFonts w:ascii="Times New Roman" w:eastAsia="Times New Roman" w:hAnsi="Times New Roman" w:cs="Times New Roman"/>
                <w:color w:val="000000"/>
              </w:rPr>
              <w:t>тридцати</w:t>
            </w:r>
            <w:r w:rsidRPr="004A354F">
              <w:rPr>
                <w:rFonts w:ascii="Times New Roman" w:eastAsia="Times New Roman" w:hAnsi="Times New Roman" w:cs="Times New Roman"/>
                <w:color w:val="000000"/>
              </w:rPr>
              <w:t>) до 180 (ста восьмидесяти) дней начиная с даты следующей за датой предоставления</w:t>
            </w:r>
            <w:r w:rsidR="00E72F9E">
              <w:rPr>
                <w:rFonts w:ascii="Times New Roman" w:eastAsia="Times New Roman" w:hAnsi="Times New Roman" w:cs="Times New Roman"/>
                <w:color w:val="000000"/>
              </w:rPr>
              <w:t xml:space="preserve"> денежных средств</w:t>
            </w:r>
            <w:r w:rsidRPr="004A354F">
              <w:rPr>
                <w:rFonts w:ascii="Times New Roman" w:eastAsia="Times New Roman" w:hAnsi="Times New Roman" w:cs="Times New Roman"/>
                <w:color w:val="000000"/>
              </w:rPr>
              <w:t xml:space="preserve">. </w:t>
            </w:r>
          </w:p>
          <w:p w:rsidR="004A354F" w:rsidRPr="004A354F" w:rsidRDefault="004A354F" w:rsidP="004A354F">
            <w:pPr>
              <w:ind w:right="81"/>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Срок возврата определяется в индивидуальных условиях договора займа. </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6</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Валюты, в которых предоставляется потребительский заем.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Российский рубль </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7</w:t>
            </w:r>
          </w:p>
        </w:tc>
        <w:tc>
          <w:tcPr>
            <w:tcW w:w="4465"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Способы предоставления потребительского займа, в том числе с использованием заемщиком электронных средств платежа</w:t>
            </w:r>
          </w:p>
        </w:tc>
        <w:tc>
          <w:tcPr>
            <w:tcW w:w="5033"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Займы предоставляется наличными денежными средствами в кассе Займодавца.</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8</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Процентные ставки в процентах годовых по договору потребительского кредита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от </w:t>
            </w:r>
            <w:r w:rsidR="00E72F9E">
              <w:rPr>
                <w:rFonts w:ascii="Times New Roman" w:eastAsia="Times New Roman" w:hAnsi="Times New Roman" w:cs="Times New Roman"/>
                <w:color w:val="000000"/>
              </w:rPr>
              <w:t>73%</w:t>
            </w:r>
            <w:r w:rsidRPr="004A354F">
              <w:rPr>
                <w:rFonts w:ascii="Times New Roman" w:eastAsia="Times New Roman" w:hAnsi="Times New Roman" w:cs="Times New Roman"/>
                <w:color w:val="000000"/>
              </w:rPr>
              <w:t xml:space="preserve"> (для не високосного </w:t>
            </w:r>
            <w:r w:rsidR="00E72F9E" w:rsidRPr="004A354F">
              <w:rPr>
                <w:rFonts w:ascii="Times New Roman" w:eastAsia="Times New Roman" w:hAnsi="Times New Roman" w:cs="Times New Roman"/>
                <w:color w:val="000000"/>
              </w:rPr>
              <w:t xml:space="preserve">года) </w:t>
            </w:r>
            <w:r w:rsidR="00E72F9E">
              <w:rPr>
                <w:rFonts w:ascii="Times New Roman" w:eastAsia="Times New Roman" w:hAnsi="Times New Roman" w:cs="Times New Roman"/>
                <w:color w:val="000000"/>
              </w:rPr>
              <w:t>и</w:t>
            </w:r>
            <w:r w:rsidR="00E72F9E" w:rsidRPr="004A354F">
              <w:rPr>
                <w:rFonts w:ascii="Times New Roman" w:eastAsia="Times New Roman" w:hAnsi="Times New Roman" w:cs="Times New Roman"/>
                <w:color w:val="000000"/>
              </w:rPr>
              <w:t xml:space="preserve"> 73</w:t>
            </w:r>
            <w:r w:rsidR="00E72F9E">
              <w:rPr>
                <w:rFonts w:ascii="Times New Roman" w:eastAsia="Times New Roman" w:hAnsi="Times New Roman" w:cs="Times New Roman"/>
                <w:color w:val="000000"/>
              </w:rPr>
              <w:t xml:space="preserve">,2 </w:t>
            </w:r>
            <w:r w:rsidRPr="004A354F">
              <w:rPr>
                <w:rFonts w:ascii="Times New Roman" w:eastAsia="Times New Roman" w:hAnsi="Times New Roman" w:cs="Times New Roman"/>
                <w:color w:val="000000"/>
              </w:rPr>
              <w:t>(</w:t>
            </w:r>
            <w:r w:rsidR="002C4A39">
              <w:rPr>
                <w:rFonts w:ascii="Times New Roman" w:eastAsia="Times New Roman" w:hAnsi="Times New Roman" w:cs="Times New Roman"/>
                <w:color w:val="000000"/>
              </w:rPr>
              <w:t xml:space="preserve">для високосного года) до </w:t>
            </w:r>
            <w:r w:rsidR="00E72F9E">
              <w:rPr>
                <w:rFonts w:ascii="Times New Roman" w:eastAsia="Times New Roman" w:hAnsi="Times New Roman" w:cs="Times New Roman"/>
                <w:color w:val="000000"/>
              </w:rPr>
              <w:t>95,947</w:t>
            </w:r>
            <w:r w:rsidRPr="004A354F">
              <w:rPr>
                <w:rFonts w:ascii="Times New Roman" w:eastAsia="Times New Roman" w:hAnsi="Times New Roman" w:cs="Times New Roman"/>
                <w:color w:val="000000"/>
              </w:rPr>
              <w:t>%</w:t>
            </w:r>
            <w:r w:rsidR="00E72F9E">
              <w:rPr>
                <w:rFonts w:ascii="Times New Roman" w:eastAsia="Times New Roman" w:hAnsi="Times New Roman" w:cs="Times New Roman"/>
                <w:color w:val="000000"/>
              </w:rPr>
              <w:t xml:space="preserve"> (по состоянию на 15.05.2020 года</w:t>
            </w:r>
            <w:r w:rsidRPr="004A354F">
              <w:rPr>
                <w:rFonts w:ascii="Times New Roman" w:eastAsia="Times New Roman" w:hAnsi="Times New Roman" w:cs="Times New Roman"/>
                <w:color w:val="000000"/>
              </w:rPr>
              <w:t xml:space="preserve">, но не должно превышать предельные значения полной стоимости </w:t>
            </w:r>
            <w:r w:rsidRPr="004A354F">
              <w:rPr>
                <w:rFonts w:ascii="Times New Roman" w:eastAsia="Times New Roman" w:hAnsi="Times New Roman" w:cs="Times New Roman"/>
                <w:color w:val="000000"/>
              </w:rPr>
              <w:tab/>
              <w:t xml:space="preserve">потребительских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займов (процент)* </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9</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Виды и суммы иных платежей заемщика по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договору потребительского займа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НЕ ПРИМЕНИМО </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10</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5"/>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Диапазоны значений полной стоимости потребительского займа, определенных с учетом требований Федерального закона от 21.12.2013 №353-ФЗ по видам потребительского займа </w:t>
            </w:r>
          </w:p>
        </w:tc>
        <w:tc>
          <w:tcPr>
            <w:tcW w:w="5033" w:type="dxa"/>
            <w:tcBorders>
              <w:top w:val="single" w:sz="4" w:space="0" w:color="000000"/>
              <w:left w:val="single" w:sz="4" w:space="0" w:color="000000"/>
              <w:bottom w:val="single" w:sz="4" w:space="0" w:color="000000"/>
              <w:right w:val="single" w:sz="4" w:space="0" w:color="000000"/>
            </w:tcBorders>
          </w:tcPr>
          <w:p w:rsidR="00FE2DB3" w:rsidRPr="004A354F" w:rsidRDefault="002C4A39" w:rsidP="00FE2D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 </w:t>
            </w:r>
            <w:r w:rsidR="00E72F9E">
              <w:rPr>
                <w:rFonts w:ascii="Times New Roman" w:eastAsia="Times New Roman" w:hAnsi="Times New Roman" w:cs="Times New Roman"/>
                <w:color w:val="000000"/>
              </w:rPr>
              <w:t>73%</w:t>
            </w:r>
            <w:r>
              <w:rPr>
                <w:rFonts w:ascii="Times New Roman" w:eastAsia="Times New Roman" w:hAnsi="Times New Roman" w:cs="Times New Roman"/>
                <w:color w:val="000000"/>
              </w:rPr>
              <w:t xml:space="preserve"> до </w:t>
            </w:r>
            <w:r w:rsidR="00FE2DB3">
              <w:rPr>
                <w:rFonts w:ascii="Times New Roman" w:eastAsia="Times New Roman" w:hAnsi="Times New Roman" w:cs="Times New Roman"/>
                <w:color w:val="000000"/>
              </w:rPr>
              <w:t>95,947%</w:t>
            </w:r>
            <w:r w:rsidR="004A354F" w:rsidRPr="004A354F">
              <w:rPr>
                <w:rFonts w:ascii="Times New Roman" w:eastAsia="Times New Roman" w:hAnsi="Times New Roman" w:cs="Times New Roman"/>
                <w:color w:val="000000"/>
              </w:rPr>
              <w:t xml:space="preserve"> годовых.  </w:t>
            </w:r>
            <w:r w:rsidR="00FE2DB3">
              <w:rPr>
                <w:rFonts w:ascii="Times New Roman" w:eastAsia="Times New Roman" w:hAnsi="Times New Roman" w:cs="Times New Roman"/>
                <w:color w:val="000000"/>
              </w:rPr>
              <w:t>(по состоянию на 15.05.2020 года</w:t>
            </w:r>
            <w:r w:rsidR="00FE2DB3" w:rsidRPr="004A354F">
              <w:rPr>
                <w:rFonts w:ascii="Times New Roman" w:eastAsia="Times New Roman" w:hAnsi="Times New Roman" w:cs="Times New Roman"/>
                <w:color w:val="000000"/>
              </w:rPr>
              <w:t xml:space="preserve">, но не должно превышать предельные значения полной стоимости </w:t>
            </w:r>
            <w:r w:rsidR="00FE2DB3" w:rsidRPr="004A354F">
              <w:rPr>
                <w:rFonts w:ascii="Times New Roman" w:eastAsia="Times New Roman" w:hAnsi="Times New Roman" w:cs="Times New Roman"/>
                <w:color w:val="000000"/>
              </w:rPr>
              <w:tab/>
              <w:t xml:space="preserve">потребительских </w:t>
            </w:r>
          </w:p>
          <w:p w:rsidR="004A354F" w:rsidRPr="004A354F" w:rsidRDefault="00FE2DB3" w:rsidP="00FE2DB3">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займов (процент)*</w:t>
            </w:r>
          </w:p>
        </w:tc>
      </w:tr>
      <w:tr w:rsidR="004A354F" w:rsidRPr="004A354F" w:rsidTr="004977E3">
        <w:tc>
          <w:tcPr>
            <w:tcW w:w="562" w:type="dxa"/>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11</w:t>
            </w:r>
          </w:p>
        </w:tc>
        <w:tc>
          <w:tcPr>
            <w:tcW w:w="4465"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4"/>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Периодичность платежей заемщика при возврате потребительского займа, уплате процентов и иных платежей по займу  </w:t>
            </w:r>
          </w:p>
        </w:tc>
        <w:tc>
          <w:tcPr>
            <w:tcW w:w="503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79"/>
              <w:rPr>
                <w:rFonts w:ascii="Times New Roman" w:eastAsia="Times New Roman" w:hAnsi="Times New Roman" w:cs="Times New Roman"/>
                <w:color w:val="000000"/>
              </w:rPr>
            </w:pPr>
            <w:r w:rsidRPr="004A354F">
              <w:rPr>
                <w:rFonts w:ascii="Times New Roman" w:eastAsia="Times New Roman" w:hAnsi="Times New Roman" w:cs="Times New Roman"/>
                <w:color w:val="000000"/>
              </w:rPr>
              <w:t>Возврат суммы займа и процентов за пользованием суммой займа происходит единовременно в день, определенный в индивидуальных условиях договора займа</w:t>
            </w:r>
            <w:r w:rsidR="00FE2DB3">
              <w:rPr>
                <w:rFonts w:ascii="Times New Roman" w:eastAsia="Times New Roman" w:hAnsi="Times New Roman" w:cs="Times New Roman"/>
                <w:color w:val="000000"/>
              </w:rPr>
              <w:t xml:space="preserve">. </w:t>
            </w:r>
            <w:r w:rsidR="00FE2DB3">
              <w:rPr>
                <w:rFonts w:ascii="Times New Roman" w:eastAsia="Times New Roman" w:hAnsi="Times New Roman" w:cs="Times New Roman"/>
                <w:color w:val="000000"/>
              </w:rPr>
              <w:lastRenderedPageBreak/>
              <w:t xml:space="preserve">Допускается досрочное частичное и полное погашение займа, а </w:t>
            </w:r>
            <w:proofErr w:type="gramStart"/>
            <w:r w:rsidR="00FE2DB3">
              <w:rPr>
                <w:rFonts w:ascii="Times New Roman" w:eastAsia="Times New Roman" w:hAnsi="Times New Roman" w:cs="Times New Roman"/>
                <w:color w:val="000000"/>
              </w:rPr>
              <w:t>так же</w:t>
            </w:r>
            <w:proofErr w:type="gramEnd"/>
            <w:r w:rsidR="00FE2DB3">
              <w:rPr>
                <w:rFonts w:ascii="Times New Roman" w:eastAsia="Times New Roman" w:hAnsi="Times New Roman" w:cs="Times New Roman"/>
                <w:color w:val="000000"/>
              </w:rPr>
              <w:t xml:space="preserve"> процентов за пользование на дату фактического расчета.</w:t>
            </w:r>
            <w:r w:rsidRPr="004A354F">
              <w:rPr>
                <w:rFonts w:ascii="Times New Roman" w:eastAsia="Times New Roman" w:hAnsi="Times New Roman" w:cs="Times New Roman"/>
                <w:color w:val="000000"/>
              </w:rPr>
              <w:t xml:space="preserve">  </w:t>
            </w:r>
          </w:p>
        </w:tc>
      </w:tr>
    </w:tbl>
    <w:p w:rsidR="004A354F" w:rsidRPr="004A354F" w:rsidRDefault="004A354F" w:rsidP="004A354F">
      <w:pPr>
        <w:spacing w:after="0"/>
        <w:rPr>
          <w:rFonts w:ascii="Times New Roman" w:eastAsia="Times New Roman" w:hAnsi="Times New Roman" w:cs="Times New Roman"/>
          <w:color w:val="000000"/>
          <w:lang w:eastAsia="ru-RU"/>
        </w:rPr>
        <w:sectPr w:rsidR="004A354F" w:rsidRPr="004A354F" w:rsidSect="00222985">
          <w:footerReference w:type="even" r:id="rId8"/>
          <w:footerReference w:type="default" r:id="rId9"/>
          <w:footerReference w:type="first" r:id="rId10"/>
          <w:pgSz w:w="11906" w:h="16838"/>
          <w:pgMar w:top="567" w:right="707" w:bottom="993" w:left="1134" w:header="720" w:footer="720" w:gutter="0"/>
          <w:cols w:space="720"/>
        </w:sectPr>
      </w:pPr>
      <w:r w:rsidRPr="004A354F">
        <w:rPr>
          <w:rFonts w:ascii="Times New Roman" w:eastAsia="Times New Roman" w:hAnsi="Times New Roman" w:cs="Times New Roman"/>
          <w:color w:val="000000"/>
          <w:sz w:val="20"/>
          <w:lang w:eastAsia="ru-RU"/>
        </w:rPr>
        <w:lastRenderedPageBreak/>
        <w:t xml:space="preserve">* Расчет осуществляется в соответствии с частью 11 статьи 6 Федерального закона от 21 декабря 2013 года №353-ФЗ «О потребительском кредите (займа)», согласно которой на момент заключения </w:t>
      </w:r>
      <w:r w:rsidR="00A12B80" w:rsidRPr="004A354F">
        <w:rPr>
          <w:rFonts w:ascii="Times New Roman" w:eastAsia="Times New Roman" w:hAnsi="Times New Roman" w:cs="Times New Roman"/>
          <w:color w:val="000000"/>
          <w:sz w:val="20"/>
          <w:lang w:eastAsia="ru-RU"/>
        </w:rPr>
        <w:t xml:space="preserve">договора </w:t>
      </w:r>
      <w:r w:rsidR="00A12B80" w:rsidRPr="004A354F">
        <w:rPr>
          <w:rFonts w:ascii="Times New Roman" w:eastAsia="Times New Roman" w:hAnsi="Times New Roman" w:cs="Times New Roman"/>
          <w:color w:val="000000"/>
          <w:lang w:eastAsia="ru-RU"/>
        </w:rPr>
        <w:t>потребительского</w:t>
      </w:r>
      <w:r w:rsidRPr="004A354F">
        <w:rPr>
          <w:rFonts w:ascii="Times New Roman" w:eastAsia="Times New Roman" w:hAnsi="Times New Roman" w:cs="Times New Roman"/>
          <w:color w:val="000000"/>
          <w:sz w:val="20"/>
          <w:lang w:eastAsia="ru-RU"/>
        </w:rPr>
        <w:t xml:space="preserve"> кредита (займа) предельная стоимость кредита (ПСК) не может превышать </w:t>
      </w:r>
      <w:r w:rsidR="00A12B80" w:rsidRPr="004A354F">
        <w:rPr>
          <w:rFonts w:ascii="Times New Roman" w:eastAsia="Times New Roman" w:hAnsi="Times New Roman" w:cs="Times New Roman"/>
          <w:color w:val="000000"/>
          <w:sz w:val="20"/>
          <w:lang w:eastAsia="ru-RU"/>
        </w:rPr>
        <w:t xml:space="preserve">рассчитанное </w:t>
      </w:r>
      <w:r w:rsidR="00A12B80" w:rsidRPr="004A354F">
        <w:rPr>
          <w:rFonts w:ascii="Times New Roman" w:eastAsia="Times New Roman" w:hAnsi="Times New Roman" w:cs="Times New Roman"/>
          <w:color w:val="000000"/>
          <w:lang w:eastAsia="ru-RU"/>
        </w:rPr>
        <w:t>Банком</w:t>
      </w:r>
      <w:r w:rsidRPr="004A354F">
        <w:rPr>
          <w:rFonts w:ascii="Times New Roman" w:eastAsia="Times New Roman" w:hAnsi="Times New Roman" w:cs="Times New Roman"/>
          <w:color w:val="000000"/>
          <w:sz w:val="20"/>
          <w:lang w:eastAsia="ru-RU"/>
        </w:rPr>
        <w:t xml:space="preserve"> России среднерыночного значения ПСК соответствующей категории потребительского кредита (займа), применяемое в соответствующем календарном квартале, более чем на одну треть. Информация ПСК публикуется на официальном сайте Банка России: www.cbr.ru </w:t>
      </w:r>
    </w:p>
    <w:p w:rsidR="004A354F" w:rsidRPr="004A354F" w:rsidRDefault="004A354F" w:rsidP="004A354F">
      <w:pPr>
        <w:spacing w:after="0"/>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tbl>
      <w:tblPr>
        <w:tblStyle w:val="TableGrid"/>
        <w:tblW w:w="10065" w:type="dxa"/>
        <w:tblInd w:w="-431" w:type="dxa"/>
        <w:tblCellMar>
          <w:left w:w="110" w:type="dxa"/>
          <w:right w:w="46" w:type="dxa"/>
        </w:tblCellMar>
        <w:tblLook w:val="04A0" w:firstRow="1" w:lastRow="0" w:firstColumn="1" w:lastColumn="0" w:noHBand="0" w:noVBand="1"/>
      </w:tblPr>
      <w:tblGrid>
        <w:gridCol w:w="1203"/>
        <w:gridCol w:w="4154"/>
        <w:gridCol w:w="4708"/>
      </w:tblGrid>
      <w:tr w:rsidR="004A354F" w:rsidRPr="004A354F" w:rsidTr="004977E3">
        <w:trPr>
          <w:trHeight w:val="4350"/>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12.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spacing w:after="1" w:line="266" w:lineRule="auto"/>
              <w:ind w:right="55"/>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spacing w:after="23" w:line="216" w:lineRule="auto"/>
              <w:ind w:right="57"/>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Бесплатный способ возврата займа и уплаты процентов по нему возможен заемщиком наличными денежными средствами в кассу Займодавца (в любом обособленном подразделении Займодавца, расположенном на Территории выдачи займов; </w:t>
            </w:r>
          </w:p>
          <w:p w:rsidR="004A354F" w:rsidRPr="004A354F" w:rsidRDefault="004A354F" w:rsidP="004A354F">
            <w:pPr>
              <w:ind w:right="60"/>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Иные способы возврата займа и уплаты процентов по нему возможны путем безналичного перечисления денежных средств на расчетный счет Займодавца. При использовании безналичного способа перечисления денежных средств, в т. ч. почтовых переводов, могут взиматься комиссионные за проведение операций (например, кредитными организациями (Банками)). </w:t>
            </w:r>
          </w:p>
        </w:tc>
      </w:tr>
      <w:tr w:rsidR="004A354F" w:rsidRPr="004A354F" w:rsidTr="004977E3">
        <w:trPr>
          <w:trHeight w:val="1454"/>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13.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Сроки, в течение которых заемщик вправе отказаться от получения потребительского займа.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7"/>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Заемщик вправе отказаться от получения потребительского займа в течении пяти рабочих дней с момента получения индивидуальных условий займа, но в любом случае не позднее момента получения суммы займа. </w:t>
            </w:r>
          </w:p>
        </w:tc>
      </w:tr>
      <w:tr w:rsidR="004A354F" w:rsidRPr="004A354F" w:rsidTr="004977E3">
        <w:trPr>
          <w:trHeight w:val="970"/>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14.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Способы обеспечения исполнения обязательств по договору потребительского займа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62"/>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Кредитор вправе потребовать оформление обеспечение обязательства в форме поручительства одного или нескольких физических лиц. </w:t>
            </w:r>
          </w:p>
        </w:tc>
      </w:tr>
      <w:tr w:rsidR="004A354F" w:rsidRPr="004A354F" w:rsidTr="004977E3">
        <w:trPr>
          <w:trHeight w:val="1450"/>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15.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6"/>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информации о том, в каких случаях данные санкции могут быть применены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61"/>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В случае нарушения Заемщиком обязательств по договору займа Займодавец вправе начислять Заемщику неустойку в порядке и размере установленными, в индивидуальных условиях договора займа.  </w:t>
            </w:r>
          </w:p>
        </w:tc>
      </w:tr>
      <w:tr w:rsidR="004A354F" w:rsidRPr="004A354F" w:rsidTr="004977E3">
        <w:trPr>
          <w:trHeight w:val="2530"/>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16.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spacing w:after="255" w:line="265" w:lineRule="auto"/>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Информация об иных договорах, которые заемщик обязан заключить. Информация об иных услугах, которые заемщик обязан получить в связи с договором потребительского займа. Информация о возможности заемщика согласиться с заключением таких договоров и (или) оказанием таких услуг либо отказаться от них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Заключение иных договоров и получение иных услуг не предусмотрено. </w:t>
            </w:r>
          </w:p>
        </w:tc>
      </w:tr>
      <w:tr w:rsidR="004A354F" w:rsidRPr="004A354F" w:rsidTr="004977E3">
        <w:trPr>
          <w:trHeight w:val="1268"/>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17.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65"/>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7"/>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По заключаемым договорам займа при надлежащем исполнении обязательств увеличение суммы расходов заемщика по сравнению с ожидаемой суммой расходов в рублях невозможно. </w:t>
            </w:r>
          </w:p>
        </w:tc>
      </w:tr>
      <w:tr w:rsidR="004A354F" w:rsidRPr="004A354F" w:rsidTr="004977E3">
        <w:trPr>
          <w:trHeight w:val="1935"/>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lastRenderedPageBreak/>
              <w:t xml:space="preserve">18.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61"/>
              <w:rPr>
                <w:rFonts w:ascii="Times New Roman" w:eastAsia="Times New Roman" w:hAnsi="Times New Roman" w:cs="Times New Roman"/>
                <w:color w:val="000000"/>
              </w:rPr>
            </w:pPr>
            <w:r w:rsidRPr="004A354F">
              <w:rPr>
                <w:rFonts w:ascii="Times New Roman" w:eastAsia="Times New Roman" w:hAnsi="Times New Roman" w:cs="Times New Roman"/>
                <w:color w:val="000000"/>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spacing w:line="246" w:lineRule="auto"/>
              <w:ind w:right="58"/>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По заключаемым между Заимодавцем и заемщиком договорам займа иностранная валюта валютой займа не является.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 </w:t>
            </w:r>
          </w:p>
        </w:tc>
      </w:tr>
      <w:tr w:rsidR="004A354F" w:rsidRPr="004A354F" w:rsidTr="004977E3">
        <w:trPr>
          <w:trHeight w:val="1450"/>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19.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2"/>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Информация о возможности запрета уступки Заимодавцем третьим лицом прав (требований) по договору потребительского займа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7"/>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Займодавец вправе осуществлять уступку прав (требований) по договору займа третьим лицам, при этом Заемщик вправе запретить Займодавцу уступку прав (требований) по договору займа до даты заключения договора займа. </w:t>
            </w:r>
          </w:p>
        </w:tc>
      </w:tr>
      <w:tr w:rsidR="004A354F" w:rsidRPr="004A354F" w:rsidTr="004977E3">
        <w:trPr>
          <w:trHeight w:val="1508"/>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20.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spacing w:after="40" w:line="247" w:lineRule="auto"/>
              <w:ind w:right="51"/>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Порядок предоставления заемщиком информации об использовании потребительского займа (при включении в договор потребительского займа условий об использовании заемщиком полученного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потребительского займа на определенные цели)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tabs>
                <w:tab w:val="center" w:pos="1254"/>
                <w:tab w:val="center" w:pos="2026"/>
                <w:tab w:val="right" w:pos="4099"/>
              </w:tabs>
              <w:spacing w:after="32"/>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Заемщик </w:t>
            </w:r>
            <w:r w:rsidRPr="004A354F">
              <w:rPr>
                <w:rFonts w:ascii="Times New Roman" w:eastAsia="Times New Roman" w:hAnsi="Times New Roman" w:cs="Times New Roman"/>
                <w:color w:val="000000"/>
                <w:sz w:val="20"/>
              </w:rPr>
              <w:tab/>
              <w:t xml:space="preserve">не </w:t>
            </w:r>
            <w:r w:rsidRPr="004A354F">
              <w:rPr>
                <w:rFonts w:ascii="Times New Roman" w:eastAsia="Times New Roman" w:hAnsi="Times New Roman" w:cs="Times New Roman"/>
                <w:color w:val="000000"/>
                <w:sz w:val="20"/>
              </w:rPr>
              <w:tab/>
              <w:t xml:space="preserve">обязан </w:t>
            </w:r>
            <w:r w:rsidRPr="004A354F">
              <w:rPr>
                <w:rFonts w:ascii="Times New Roman" w:eastAsia="Times New Roman" w:hAnsi="Times New Roman" w:cs="Times New Roman"/>
                <w:color w:val="000000"/>
                <w:sz w:val="20"/>
              </w:rPr>
              <w:tab/>
              <w:t xml:space="preserve">информировать </w:t>
            </w:r>
          </w:p>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Займодавца об использовании займа. </w:t>
            </w:r>
          </w:p>
        </w:tc>
      </w:tr>
      <w:tr w:rsidR="004A354F" w:rsidRPr="004A354F" w:rsidTr="004977E3">
        <w:trPr>
          <w:trHeight w:val="974"/>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21.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Подсудность споров по искам Займодавца к заемщику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4"/>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Подсудность споров по искам Займодавца к заемщику определяется в индивидуальных условиях договора займа. </w:t>
            </w:r>
          </w:p>
        </w:tc>
      </w:tr>
      <w:tr w:rsidR="004A354F" w:rsidRPr="004A354F" w:rsidTr="004977E3">
        <w:trPr>
          <w:trHeight w:val="999"/>
        </w:trPr>
        <w:tc>
          <w:tcPr>
            <w:tcW w:w="568"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rPr>
              <w:t xml:space="preserve">22. </w:t>
            </w:r>
          </w:p>
        </w:tc>
        <w:tc>
          <w:tcPr>
            <w:tcW w:w="4394"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ind w:right="50"/>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Формуляры или иные стандартные формы, в которых определены общие условия договора потребительского займа </w:t>
            </w:r>
          </w:p>
        </w:tc>
        <w:tc>
          <w:tcPr>
            <w:tcW w:w="5103" w:type="dxa"/>
            <w:tcBorders>
              <w:top w:val="single" w:sz="4" w:space="0" w:color="000000"/>
              <w:left w:val="single" w:sz="4" w:space="0" w:color="000000"/>
              <w:bottom w:val="single" w:sz="4" w:space="0" w:color="000000"/>
              <w:right w:val="single" w:sz="4" w:space="0" w:color="000000"/>
            </w:tcBorders>
          </w:tcPr>
          <w:p w:rsidR="004A354F" w:rsidRPr="004A354F" w:rsidRDefault="004A354F" w:rsidP="004A354F">
            <w:pPr>
              <w:rPr>
                <w:rFonts w:ascii="Times New Roman" w:eastAsia="Times New Roman" w:hAnsi="Times New Roman" w:cs="Times New Roman"/>
                <w:color w:val="000000"/>
              </w:rPr>
            </w:pPr>
            <w:r w:rsidRPr="004A354F">
              <w:rPr>
                <w:rFonts w:ascii="Times New Roman" w:eastAsia="Times New Roman" w:hAnsi="Times New Roman" w:cs="Times New Roman"/>
                <w:color w:val="000000"/>
                <w:sz w:val="20"/>
              </w:rPr>
              <w:t xml:space="preserve">Приложение №1 – Общие условия договора займа «До зарплаты». </w:t>
            </w:r>
          </w:p>
        </w:tc>
      </w:tr>
    </w:tbl>
    <w:p w:rsidR="004A354F" w:rsidRPr="004A354F" w:rsidRDefault="004A354F" w:rsidP="004A354F">
      <w:pPr>
        <w:spacing w:after="0"/>
        <w:ind w:left="879"/>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ind w:left="879"/>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ind w:left="879"/>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ind w:left="879"/>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ind w:left="879"/>
        <w:jc w:val="both"/>
        <w:rPr>
          <w:rFonts w:ascii="Times New Roman" w:eastAsia="Times New Roman" w:hAnsi="Times New Roman" w:cs="Times New Roman"/>
          <w:color w:val="000000"/>
          <w:lang w:eastAsia="ru-RU"/>
        </w:rPr>
      </w:pP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Приложение №1</w:t>
      </w: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К Информации об условиях предоставления, </w:t>
      </w: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использования и возврата займа «До Зарплаты»</w:t>
      </w: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Утвержденной Приказом Генерального директора</w:t>
      </w: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ООО «МКК МОЛОДЫЕ ДЕНЬГИ»</w:t>
      </w: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№____ ОТ_______________</w:t>
      </w:r>
    </w:p>
    <w:p w:rsidR="004A354F" w:rsidRPr="004A354F" w:rsidRDefault="004A354F" w:rsidP="004A354F">
      <w:pPr>
        <w:spacing w:after="0"/>
        <w:jc w:val="right"/>
        <w:rPr>
          <w:rFonts w:ascii="Times New Roman" w:eastAsia="Times New Roman" w:hAnsi="Times New Roman" w:cs="Times New Roman"/>
          <w:color w:val="000000"/>
          <w:lang w:eastAsia="ru-RU"/>
        </w:rPr>
      </w:pPr>
    </w:p>
    <w:p w:rsidR="004A354F" w:rsidRPr="004A354F" w:rsidRDefault="004A354F" w:rsidP="004A354F">
      <w:pPr>
        <w:spacing w:after="0"/>
        <w:jc w:val="right"/>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______________________________</w:t>
      </w:r>
      <w:proofErr w:type="spellStart"/>
      <w:r w:rsidRPr="004A354F">
        <w:rPr>
          <w:rFonts w:ascii="Times New Roman" w:eastAsia="Times New Roman" w:hAnsi="Times New Roman" w:cs="Times New Roman"/>
          <w:color w:val="000000"/>
          <w:lang w:eastAsia="ru-RU"/>
        </w:rPr>
        <w:t>В.Б.Курнаков</w:t>
      </w:r>
      <w:proofErr w:type="spellEnd"/>
      <w:r w:rsidRPr="004A354F">
        <w:rPr>
          <w:rFonts w:ascii="Times New Roman" w:eastAsia="Times New Roman" w:hAnsi="Times New Roman" w:cs="Times New Roman"/>
          <w:color w:val="000000"/>
          <w:lang w:eastAsia="ru-RU"/>
        </w:rPr>
        <w:t>.</w:t>
      </w:r>
    </w:p>
    <w:p w:rsidR="004A354F" w:rsidRPr="004A354F" w:rsidRDefault="004A354F" w:rsidP="004A354F">
      <w:pPr>
        <w:spacing w:after="0"/>
        <w:jc w:val="both"/>
        <w:rPr>
          <w:rFonts w:ascii="Times New Roman" w:eastAsia="Times New Roman" w:hAnsi="Times New Roman" w:cs="Times New Roman"/>
          <w:color w:val="000000"/>
          <w:lang w:eastAsia="ru-RU"/>
        </w:rPr>
      </w:pPr>
    </w:p>
    <w:p w:rsidR="004A354F" w:rsidRPr="004A354F" w:rsidRDefault="004A354F" w:rsidP="004A354F">
      <w:pPr>
        <w:spacing w:after="0"/>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jc w:val="both"/>
        <w:rPr>
          <w:rFonts w:ascii="Times New Roman" w:eastAsia="Times New Roman" w:hAnsi="Times New Roman" w:cs="Times New Roman"/>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jc w:val="both"/>
        <w:rPr>
          <w:rFonts w:ascii="Times New Roman" w:eastAsia="Times New Roman" w:hAnsi="Times New Roman" w:cs="Times New Roman"/>
          <w:b/>
          <w:color w:val="000000"/>
          <w:lang w:eastAsia="ru-RU"/>
        </w:rPr>
      </w:pPr>
      <w:r w:rsidRPr="004A354F">
        <w:rPr>
          <w:rFonts w:ascii="Times New Roman" w:eastAsia="Times New Roman" w:hAnsi="Times New Roman" w:cs="Times New Roman"/>
          <w:color w:val="000000"/>
          <w:lang w:eastAsia="ru-RU"/>
        </w:rPr>
        <w:t xml:space="preserve"> </w:t>
      </w:r>
    </w:p>
    <w:p w:rsidR="004A354F" w:rsidRPr="004A354F" w:rsidRDefault="004A354F" w:rsidP="004A354F">
      <w:pPr>
        <w:spacing w:after="0" w:line="240" w:lineRule="auto"/>
        <w:jc w:val="center"/>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b/>
          <w:color w:val="000000"/>
          <w:sz w:val="24"/>
          <w:szCs w:val="24"/>
          <w:lang w:eastAsia="ru-RU"/>
        </w:rPr>
        <w:t>ОБЩИЕ УСЛОВИЯ ДОГОВОРА ЗАЙМА</w:t>
      </w:r>
    </w:p>
    <w:p w:rsidR="004A354F" w:rsidRPr="004A354F" w:rsidRDefault="004A354F" w:rsidP="004A354F">
      <w:pPr>
        <w:spacing w:after="0" w:line="240" w:lineRule="auto"/>
        <w:jc w:val="center"/>
        <w:rPr>
          <w:rFonts w:ascii="Times New Roman" w:eastAsia="Times New Roman" w:hAnsi="Times New Roman" w:cs="Times New Roman"/>
          <w:b/>
          <w:color w:val="000000"/>
          <w:sz w:val="24"/>
          <w:szCs w:val="24"/>
          <w:lang w:eastAsia="ru-RU"/>
        </w:rPr>
      </w:pPr>
    </w:p>
    <w:p w:rsidR="004A354F" w:rsidRPr="004A354F" w:rsidRDefault="004A354F" w:rsidP="004A354F">
      <w:pPr>
        <w:spacing w:after="0" w:line="240" w:lineRule="auto"/>
        <w:jc w:val="center"/>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b/>
          <w:color w:val="000000"/>
          <w:sz w:val="24"/>
          <w:szCs w:val="24"/>
          <w:lang w:eastAsia="ru-RU"/>
        </w:rPr>
        <w:t>«</w:t>
      </w:r>
      <w:r w:rsidR="00FE2DB3">
        <w:rPr>
          <w:rFonts w:ascii="Times New Roman" w:eastAsia="Times New Roman" w:hAnsi="Times New Roman" w:cs="Times New Roman"/>
          <w:b/>
          <w:color w:val="000000"/>
          <w:sz w:val="24"/>
          <w:szCs w:val="24"/>
          <w:lang w:eastAsia="ru-RU"/>
        </w:rPr>
        <w:t>ПОД ЗАЛОГ ГАРАЖА</w:t>
      </w:r>
      <w:r w:rsidRPr="004A354F">
        <w:rPr>
          <w:rFonts w:ascii="Times New Roman" w:eastAsia="Times New Roman" w:hAnsi="Times New Roman" w:cs="Times New Roman"/>
          <w:b/>
          <w:color w:val="000000"/>
          <w:sz w:val="24"/>
          <w:szCs w:val="24"/>
          <w:lang w:eastAsia="ru-RU"/>
        </w:rPr>
        <w:t>»</w:t>
      </w:r>
    </w:p>
    <w:p w:rsidR="004A354F" w:rsidRPr="004A354F" w:rsidRDefault="004A354F" w:rsidP="004A354F">
      <w:pPr>
        <w:spacing w:after="0" w:line="240" w:lineRule="auto"/>
        <w:jc w:val="both"/>
        <w:rPr>
          <w:rFonts w:ascii="Times New Roman" w:eastAsia="Times New Roman" w:hAnsi="Times New Roman" w:cs="Times New Roman"/>
          <w:color w:val="000000"/>
          <w:sz w:val="24"/>
          <w:szCs w:val="24"/>
          <w:lang w:eastAsia="ru-RU"/>
        </w:rPr>
      </w:pPr>
    </w:p>
    <w:p w:rsidR="004A354F" w:rsidRPr="004A354F" w:rsidRDefault="004A354F" w:rsidP="004A354F">
      <w:pPr>
        <w:spacing w:after="0" w:line="240" w:lineRule="auto"/>
        <w:jc w:val="both"/>
        <w:rPr>
          <w:rFonts w:ascii="Times New Roman" w:eastAsia="Times New Roman" w:hAnsi="Times New Roman" w:cs="Times New Roman"/>
          <w:color w:val="000000"/>
          <w:sz w:val="24"/>
          <w:szCs w:val="24"/>
          <w:lang w:eastAsia="ru-RU"/>
        </w:rPr>
      </w:pPr>
    </w:p>
    <w:p w:rsidR="004A354F" w:rsidRPr="004A354F" w:rsidRDefault="004A354F" w:rsidP="004A354F">
      <w:pPr>
        <w:spacing w:after="0" w:line="240" w:lineRule="auto"/>
        <w:ind w:firstLine="708"/>
        <w:jc w:val="both"/>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Настоящие общие условия договора потребительского займа (далее –Общие условия) разработаны и утверждены ОБЩЕСТВОМ С ОГРАНИЧЕННОЙ ОТВЕТСТВЕННОСТЬЮ «МИКРОКРЕДИТНАЯ КОМПАНИЯ МОЛОДЫЕ ДЕНЬГИ» зарегистрированного в государственном реестре микрофинансовых организаций: 1803045008877. Дата включения в реестр – 20.07.2018 года. В соответствии с требованиями Федерального закона от 21.12.2013 года №353-ФЗ «О потребительском кредите (займе)» и </w:t>
      </w:r>
      <w:r w:rsidRPr="004A354F">
        <w:rPr>
          <w:rFonts w:ascii="Times New Roman" w:eastAsia="Times New Roman" w:hAnsi="Times New Roman" w:cs="Times New Roman"/>
          <w:b/>
          <w:color w:val="000000"/>
          <w:sz w:val="24"/>
          <w:szCs w:val="24"/>
          <w:lang w:eastAsia="ru-RU"/>
        </w:rPr>
        <w:t>ЯВЛЯЕТСЯ ЧАСТЬЮ ДОГОВОРА ПОТРЕБИТЕЛЬСКОГО ЗАЙМА.</w:t>
      </w:r>
    </w:p>
    <w:p w:rsidR="004A354F" w:rsidRPr="004A354F" w:rsidRDefault="004A354F" w:rsidP="004A354F">
      <w:pPr>
        <w:spacing w:after="0" w:line="240" w:lineRule="auto"/>
        <w:ind w:firstLine="708"/>
        <w:jc w:val="both"/>
        <w:rPr>
          <w:rFonts w:ascii="Times New Roman" w:eastAsia="Times New Roman" w:hAnsi="Times New Roman" w:cs="Times New Roman"/>
          <w:b/>
          <w:color w:val="000000"/>
          <w:sz w:val="24"/>
          <w:szCs w:val="24"/>
          <w:lang w:eastAsia="ru-RU"/>
        </w:rPr>
      </w:pPr>
    </w:p>
    <w:p w:rsidR="004A354F" w:rsidRPr="004A354F" w:rsidRDefault="004A354F" w:rsidP="004A354F">
      <w:pPr>
        <w:spacing w:after="0" w:line="240" w:lineRule="auto"/>
        <w:ind w:firstLine="708"/>
        <w:jc w:val="both"/>
        <w:rPr>
          <w:rFonts w:ascii="Times New Roman" w:eastAsia="Times New Roman" w:hAnsi="Times New Roman" w:cs="Times New Roman"/>
          <w:b/>
          <w:color w:val="000000"/>
          <w:sz w:val="24"/>
          <w:szCs w:val="24"/>
          <w:u w:val="single"/>
          <w:lang w:eastAsia="ru-RU"/>
        </w:rPr>
      </w:pPr>
      <w:r w:rsidRPr="004A354F">
        <w:rPr>
          <w:rFonts w:ascii="Times New Roman" w:eastAsia="Times New Roman" w:hAnsi="Times New Roman" w:cs="Times New Roman"/>
          <w:b/>
          <w:color w:val="000000"/>
          <w:sz w:val="24"/>
          <w:szCs w:val="24"/>
          <w:u w:val="single"/>
          <w:lang w:eastAsia="ru-RU"/>
        </w:rPr>
        <w:t xml:space="preserve">Общие условия размещаются в местах оказания услуг (выдачи займов) и в сети интернет по адресу: </w:t>
      </w:r>
      <w:r w:rsidRPr="004A354F">
        <w:rPr>
          <w:rFonts w:ascii="Times New Roman" w:eastAsia="Times New Roman" w:hAnsi="Times New Roman" w:cs="Times New Roman"/>
          <w:b/>
          <w:color w:val="000000"/>
          <w:sz w:val="24"/>
          <w:szCs w:val="24"/>
          <w:u w:val="single"/>
          <w:lang w:val="en-US" w:eastAsia="ru-RU"/>
        </w:rPr>
        <w:t>www</w:t>
      </w:r>
      <w:r w:rsidRPr="004A354F">
        <w:rPr>
          <w:rFonts w:ascii="Times New Roman" w:eastAsia="Times New Roman" w:hAnsi="Times New Roman" w:cs="Times New Roman"/>
          <w:b/>
          <w:color w:val="000000"/>
          <w:sz w:val="24"/>
          <w:szCs w:val="24"/>
          <w:u w:val="single"/>
          <w:lang w:eastAsia="ru-RU"/>
        </w:rPr>
        <w:t>.</w:t>
      </w:r>
      <w:proofErr w:type="spellStart"/>
      <w:r w:rsidRPr="004A354F">
        <w:rPr>
          <w:rFonts w:ascii="Times New Roman" w:eastAsia="Times New Roman" w:hAnsi="Times New Roman" w:cs="Times New Roman"/>
          <w:b/>
          <w:color w:val="000000"/>
          <w:sz w:val="24"/>
          <w:szCs w:val="24"/>
          <w:u w:val="single"/>
          <w:lang w:val="en-US" w:eastAsia="ru-RU"/>
        </w:rPr>
        <w:t>semdengi</w:t>
      </w:r>
      <w:proofErr w:type="spellEnd"/>
      <w:r w:rsidRPr="004A354F">
        <w:rPr>
          <w:rFonts w:ascii="Times New Roman" w:eastAsia="Times New Roman" w:hAnsi="Times New Roman" w:cs="Times New Roman"/>
          <w:b/>
          <w:color w:val="000000"/>
          <w:sz w:val="24"/>
          <w:szCs w:val="24"/>
          <w:u w:val="single"/>
          <w:lang w:eastAsia="ru-RU"/>
        </w:rPr>
        <w:t>.</w:t>
      </w:r>
      <w:proofErr w:type="spellStart"/>
      <w:r w:rsidRPr="004A354F">
        <w:rPr>
          <w:rFonts w:ascii="Times New Roman" w:eastAsia="Times New Roman" w:hAnsi="Times New Roman" w:cs="Times New Roman"/>
          <w:b/>
          <w:color w:val="000000"/>
          <w:sz w:val="24"/>
          <w:szCs w:val="24"/>
          <w:u w:val="single"/>
          <w:lang w:val="en-US" w:eastAsia="ru-RU"/>
        </w:rPr>
        <w:t>ru</w:t>
      </w:r>
      <w:proofErr w:type="spellEnd"/>
    </w:p>
    <w:p w:rsidR="004A354F" w:rsidRPr="004A354F" w:rsidRDefault="004A354F" w:rsidP="004A354F">
      <w:pPr>
        <w:spacing w:after="0" w:line="240" w:lineRule="auto"/>
        <w:jc w:val="both"/>
        <w:rPr>
          <w:rFonts w:ascii="Times New Roman" w:eastAsia="Times New Roman" w:hAnsi="Times New Roman" w:cs="Times New Roman"/>
          <w:b/>
          <w:color w:val="000000"/>
          <w:sz w:val="24"/>
          <w:szCs w:val="24"/>
          <w:u w:val="single"/>
          <w:lang w:eastAsia="ru-RU"/>
        </w:rPr>
      </w:pPr>
    </w:p>
    <w:p w:rsidR="004A354F" w:rsidRPr="004A354F" w:rsidRDefault="004A354F" w:rsidP="004A354F">
      <w:pPr>
        <w:spacing w:after="0" w:line="240" w:lineRule="auto"/>
        <w:ind w:firstLine="708"/>
        <w:jc w:val="center"/>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b/>
          <w:color w:val="000000"/>
          <w:sz w:val="24"/>
          <w:szCs w:val="24"/>
          <w:lang w:eastAsia="ru-RU"/>
        </w:rPr>
        <w:t>1.Основные понятия.</w:t>
      </w:r>
    </w:p>
    <w:p w:rsidR="004A354F" w:rsidRPr="004A354F" w:rsidRDefault="004A354F" w:rsidP="004A354F">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4A354F">
        <w:rPr>
          <w:rFonts w:ascii="Times New Roman" w:eastAsia="Times New Roman" w:hAnsi="Times New Roman" w:cs="Times New Roman"/>
          <w:color w:val="000000"/>
          <w:sz w:val="24"/>
          <w:szCs w:val="24"/>
          <w:lang w:eastAsia="ru-RU"/>
        </w:rPr>
        <w:t xml:space="preserve"> Займодавец (Кредитор) – ОБЩЕСТВО С ОГРАНИЧЕННОЙ ОТВЕТСТВЕННОСТЬЮ «МИКРОКРЕДИТНАЯ КОМПАНИЯ МОЛОДЫЕ ДЕНЬГИ», осуществляющее профессиональную деятельность по предоставлению потребительских займов.</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1.2. Офис выдачи займов –обособленное подразделение Займодавца, место оказания услуг и приема заявлений о предоставлении займа, в котором производится оформление договоров займа и дополнительных соглашений к ним, выдача и погашение займов;</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1.3. Заемщик (Заявитель)-физическое лицо, отвечающее требованиям Займодавца, обратившееся к Займодавцу с намереньем получить, получающее или получившее </w:t>
      </w:r>
      <w:proofErr w:type="spellStart"/>
      <w:r w:rsidRPr="004A354F">
        <w:rPr>
          <w:rFonts w:ascii="Times New Roman" w:eastAsia="Times New Roman" w:hAnsi="Times New Roman" w:cs="Times New Roman"/>
          <w:color w:val="000000"/>
          <w:sz w:val="24"/>
          <w:szCs w:val="24"/>
          <w:lang w:eastAsia="ru-RU"/>
        </w:rPr>
        <w:t>займ</w:t>
      </w:r>
      <w:proofErr w:type="spellEnd"/>
      <w:r w:rsidRPr="004A354F">
        <w:rPr>
          <w:rFonts w:ascii="Times New Roman" w:eastAsia="Times New Roman" w:hAnsi="Times New Roman" w:cs="Times New Roman"/>
          <w:color w:val="000000"/>
          <w:sz w:val="24"/>
          <w:szCs w:val="24"/>
          <w:lang w:eastAsia="ru-RU"/>
        </w:rPr>
        <w:t>;</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1.4. Заявление о предоставлении займа-документ, содержащий сведенья о Заявителе/Заемщике, составленный сотрудником Займодавца по форме утвержденной Займодавцем, на основании документов и устной информации предоставленных Заявителем. Заявление о предоставлении займа проверяется и подписывается Заявителем одновременно с согласием на обработку персональных данных;</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1.5. </w:t>
      </w:r>
      <w:proofErr w:type="spellStart"/>
      <w:r w:rsidRPr="004A354F">
        <w:rPr>
          <w:rFonts w:ascii="Times New Roman" w:eastAsia="Times New Roman" w:hAnsi="Times New Roman" w:cs="Times New Roman"/>
          <w:color w:val="000000"/>
          <w:sz w:val="24"/>
          <w:szCs w:val="24"/>
          <w:lang w:eastAsia="ru-RU"/>
        </w:rPr>
        <w:t>Займ</w:t>
      </w:r>
      <w:proofErr w:type="spellEnd"/>
      <w:r w:rsidRPr="004A354F">
        <w:rPr>
          <w:rFonts w:ascii="Times New Roman" w:eastAsia="Times New Roman" w:hAnsi="Times New Roman" w:cs="Times New Roman"/>
          <w:color w:val="000000"/>
          <w:sz w:val="24"/>
          <w:szCs w:val="24"/>
          <w:lang w:eastAsia="ru-RU"/>
        </w:rPr>
        <w:t xml:space="preserve"> (Сумма займа) денежные средства, предоставленные Займодавцем Заемщику на основании Договора займа, в том числе с использованием электронных средств платежа, в соответствии с требованиями Федерального закона от 21.12.2013 года №353-ФЗ «О потребительском кредите (займе)» и Федеральным законом от 02.07.2010 №151-ФЗ «О микрофинансовой деятельности и микрофинансовых организациях»; </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1.6. Договор займа-договор потребительского займа, заключенный в соответствии с Федеральным законом от 21.12.2013 №353-ФЗ «О потребительском кредите (займе)» и состоящий из Общих условий договора займа, и Индивидуальных условий договора займа.</w:t>
      </w:r>
    </w:p>
    <w:p w:rsidR="004A354F" w:rsidRPr="004A354F" w:rsidRDefault="004A354F" w:rsidP="004A354F">
      <w:pPr>
        <w:spacing w:after="0" w:line="240" w:lineRule="auto"/>
        <w:jc w:val="center"/>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b/>
          <w:color w:val="000000"/>
          <w:sz w:val="24"/>
          <w:szCs w:val="24"/>
          <w:lang w:eastAsia="ru-RU"/>
        </w:rPr>
        <w:t>2.Общие положения</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2.1. Займодавец предоставляет Заемщику в качестве потребительского займа денежные средства в размере, указанном в п.1. индивидуальных условий договора займа, а заемщик </w:t>
      </w:r>
      <w:r w:rsidRPr="004A354F">
        <w:rPr>
          <w:rFonts w:ascii="Times New Roman" w:eastAsia="Times New Roman" w:hAnsi="Times New Roman" w:cs="Times New Roman"/>
          <w:color w:val="000000"/>
          <w:sz w:val="24"/>
          <w:szCs w:val="24"/>
          <w:lang w:eastAsia="ru-RU"/>
        </w:rPr>
        <w:lastRenderedPageBreak/>
        <w:t>обязуется возвратить заимодавцу указанную сумму займа и уплатить проценты за использование заемными средствами, на соответствующих индивидуальных условиях Договора. Договор займа считается заключенным с момента передачи заёмщику денежных средств.</w:t>
      </w:r>
    </w:p>
    <w:p w:rsidR="004A354F" w:rsidRPr="004A354F" w:rsidRDefault="004A354F" w:rsidP="004A354F">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2.2. Займодавец предоставляет займы: от </w:t>
      </w:r>
      <w:r w:rsidR="00FE2DB3">
        <w:rPr>
          <w:rFonts w:ascii="Times New Roman" w:eastAsia="Times New Roman" w:hAnsi="Times New Roman" w:cs="Times New Roman"/>
          <w:color w:val="000000"/>
          <w:sz w:val="24"/>
          <w:szCs w:val="24"/>
          <w:lang w:eastAsia="ru-RU"/>
        </w:rPr>
        <w:t>50</w:t>
      </w:r>
      <w:r w:rsidRPr="004A354F">
        <w:rPr>
          <w:rFonts w:ascii="Times New Roman" w:eastAsia="Times New Roman" w:hAnsi="Times New Roman" w:cs="Times New Roman"/>
          <w:color w:val="000000"/>
          <w:sz w:val="24"/>
          <w:szCs w:val="24"/>
          <w:lang w:eastAsia="ru-RU"/>
        </w:rPr>
        <w:t xml:space="preserve"> 000 до </w:t>
      </w:r>
      <w:r w:rsidR="00FE2DB3">
        <w:rPr>
          <w:rFonts w:ascii="Times New Roman" w:eastAsia="Times New Roman" w:hAnsi="Times New Roman" w:cs="Times New Roman"/>
          <w:color w:val="000000"/>
          <w:sz w:val="24"/>
          <w:szCs w:val="24"/>
          <w:lang w:eastAsia="ru-RU"/>
        </w:rPr>
        <w:t>5</w:t>
      </w:r>
      <w:r w:rsidRPr="004A354F">
        <w:rPr>
          <w:rFonts w:ascii="Times New Roman" w:eastAsia="Times New Roman" w:hAnsi="Times New Roman" w:cs="Times New Roman"/>
          <w:color w:val="000000"/>
          <w:sz w:val="24"/>
          <w:szCs w:val="24"/>
          <w:lang w:eastAsia="ru-RU"/>
        </w:rPr>
        <w:t>00 000 рублей. Срок возврата займа составляет от 3</w:t>
      </w:r>
      <w:r w:rsidR="00FE2DB3">
        <w:rPr>
          <w:rFonts w:ascii="Times New Roman" w:eastAsia="Times New Roman" w:hAnsi="Times New Roman" w:cs="Times New Roman"/>
          <w:color w:val="000000"/>
          <w:sz w:val="24"/>
          <w:szCs w:val="24"/>
          <w:lang w:eastAsia="ru-RU"/>
        </w:rPr>
        <w:t>0</w:t>
      </w:r>
      <w:r w:rsidRPr="004A354F">
        <w:rPr>
          <w:rFonts w:ascii="Times New Roman" w:eastAsia="Times New Roman" w:hAnsi="Times New Roman" w:cs="Times New Roman"/>
          <w:color w:val="000000"/>
          <w:sz w:val="24"/>
          <w:szCs w:val="24"/>
          <w:lang w:eastAsia="ru-RU"/>
        </w:rPr>
        <w:t xml:space="preserve"> дней до 180-ти дней начиная с </w:t>
      </w:r>
      <w:r w:rsidR="00F20C5E" w:rsidRPr="004A354F">
        <w:rPr>
          <w:rFonts w:ascii="Times New Roman" w:eastAsia="Times New Roman" w:hAnsi="Times New Roman" w:cs="Times New Roman"/>
          <w:color w:val="000000"/>
          <w:sz w:val="24"/>
          <w:szCs w:val="24"/>
          <w:lang w:eastAsia="ru-RU"/>
        </w:rPr>
        <w:t>даты,</w:t>
      </w:r>
      <w:r w:rsidRPr="004A354F">
        <w:rPr>
          <w:rFonts w:ascii="Times New Roman" w:eastAsia="Times New Roman" w:hAnsi="Times New Roman" w:cs="Times New Roman"/>
          <w:color w:val="000000"/>
          <w:sz w:val="24"/>
          <w:szCs w:val="24"/>
          <w:lang w:eastAsia="ru-RU"/>
        </w:rPr>
        <w:t xml:space="preserve"> следующей за датой его предоставления.</w:t>
      </w:r>
    </w:p>
    <w:p w:rsidR="004A354F" w:rsidRPr="004A354F" w:rsidRDefault="004A354F" w:rsidP="00F20C5E">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2.</w:t>
      </w:r>
      <w:r w:rsidR="00F20C5E" w:rsidRPr="004A354F">
        <w:rPr>
          <w:rFonts w:ascii="Times New Roman" w:eastAsia="Times New Roman" w:hAnsi="Times New Roman" w:cs="Times New Roman"/>
          <w:color w:val="000000"/>
          <w:sz w:val="24"/>
          <w:szCs w:val="24"/>
          <w:lang w:eastAsia="ru-RU"/>
        </w:rPr>
        <w:t>3. Сумма</w:t>
      </w:r>
      <w:r w:rsidRPr="004A354F">
        <w:rPr>
          <w:rFonts w:ascii="Times New Roman" w:eastAsia="Times New Roman" w:hAnsi="Times New Roman" w:cs="Times New Roman"/>
          <w:color w:val="000000"/>
          <w:sz w:val="24"/>
          <w:szCs w:val="24"/>
          <w:lang w:eastAsia="ru-RU"/>
        </w:rPr>
        <w:t xml:space="preserve"> займа и срок займа определяются в Индивидуальных условиях договора займа.</w:t>
      </w:r>
    </w:p>
    <w:p w:rsidR="004A354F" w:rsidRPr="004A354F" w:rsidRDefault="004A354F" w:rsidP="00F20C5E">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2.</w:t>
      </w:r>
      <w:r w:rsidR="00F20C5E" w:rsidRPr="004A354F">
        <w:rPr>
          <w:rFonts w:ascii="Times New Roman" w:eastAsia="Times New Roman" w:hAnsi="Times New Roman" w:cs="Times New Roman"/>
          <w:color w:val="000000"/>
          <w:sz w:val="24"/>
          <w:szCs w:val="24"/>
          <w:lang w:eastAsia="ru-RU"/>
        </w:rPr>
        <w:t>4. Досрочный</w:t>
      </w:r>
      <w:r w:rsidRPr="004A354F">
        <w:rPr>
          <w:rFonts w:ascii="Times New Roman" w:eastAsia="Times New Roman" w:hAnsi="Times New Roman" w:cs="Times New Roman"/>
          <w:color w:val="000000"/>
          <w:sz w:val="24"/>
          <w:szCs w:val="24"/>
          <w:lang w:eastAsia="ru-RU"/>
        </w:rPr>
        <w:t xml:space="preserve"> возврат части займа не влечет за собой необходимость изменения договора.</w:t>
      </w:r>
    </w:p>
    <w:p w:rsidR="004A354F" w:rsidRPr="004A354F" w:rsidRDefault="004A354F" w:rsidP="00F20C5E">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2.</w:t>
      </w:r>
      <w:r w:rsidR="00F20C5E" w:rsidRPr="004A354F">
        <w:rPr>
          <w:rFonts w:ascii="Times New Roman" w:eastAsia="Times New Roman" w:hAnsi="Times New Roman" w:cs="Times New Roman"/>
          <w:color w:val="000000"/>
          <w:sz w:val="24"/>
          <w:szCs w:val="24"/>
          <w:lang w:eastAsia="ru-RU"/>
        </w:rPr>
        <w:t>5. Если</w:t>
      </w:r>
      <w:r w:rsidRPr="004A354F">
        <w:rPr>
          <w:rFonts w:ascii="Times New Roman" w:eastAsia="Times New Roman" w:hAnsi="Times New Roman" w:cs="Times New Roman"/>
          <w:color w:val="000000"/>
          <w:sz w:val="24"/>
          <w:szCs w:val="24"/>
          <w:lang w:eastAsia="ru-RU"/>
        </w:rPr>
        <w:t xml:space="preserve"> общие условия договора займа противоречат индивидуальным условиям договора займа, применяются индивидуальные условия договора займа</w:t>
      </w:r>
    </w:p>
    <w:p w:rsidR="004A354F" w:rsidRPr="004A354F" w:rsidRDefault="004A354F" w:rsidP="00F20C5E">
      <w:pPr>
        <w:spacing w:after="0" w:line="240" w:lineRule="auto"/>
        <w:jc w:val="center"/>
        <w:rPr>
          <w:rFonts w:ascii="Times New Roman" w:eastAsia="Times New Roman" w:hAnsi="Times New Roman" w:cs="Times New Roman"/>
          <w:b/>
          <w:color w:val="000000"/>
          <w:sz w:val="24"/>
          <w:szCs w:val="24"/>
          <w:lang w:eastAsia="ru-RU"/>
        </w:rPr>
      </w:pPr>
      <w:r w:rsidRPr="004A354F">
        <w:rPr>
          <w:rFonts w:ascii="Times New Roman" w:eastAsia="Times New Roman" w:hAnsi="Times New Roman" w:cs="Times New Roman"/>
          <w:b/>
          <w:color w:val="000000"/>
          <w:sz w:val="24"/>
          <w:szCs w:val="24"/>
          <w:lang w:eastAsia="ru-RU"/>
        </w:rPr>
        <w:t>3.</w:t>
      </w:r>
      <w:r w:rsidRPr="004A354F">
        <w:rPr>
          <w:rFonts w:ascii="Times New Roman" w:eastAsia="Arial" w:hAnsi="Times New Roman" w:cs="Times New Roman"/>
          <w:b/>
          <w:color w:val="000000"/>
          <w:sz w:val="24"/>
          <w:szCs w:val="24"/>
          <w:lang w:eastAsia="ru-RU"/>
        </w:rPr>
        <w:t xml:space="preserve"> </w:t>
      </w:r>
      <w:r w:rsidRPr="004A354F">
        <w:rPr>
          <w:rFonts w:ascii="Times New Roman" w:eastAsia="Times New Roman" w:hAnsi="Times New Roman" w:cs="Times New Roman"/>
          <w:b/>
          <w:color w:val="000000"/>
          <w:sz w:val="24"/>
          <w:szCs w:val="24"/>
          <w:lang w:eastAsia="ru-RU"/>
        </w:rPr>
        <w:t>Займодавец обязан:</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3.1.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Предоставить заем наличными денежными средствами в день подписания Сторонами Индивидуальных условий договора.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3.2.</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Направить Заемщику бесплатно инф</w:t>
      </w:r>
      <w:r w:rsidR="00F20C5E">
        <w:rPr>
          <w:rFonts w:ascii="Times New Roman" w:eastAsia="Times New Roman" w:hAnsi="Times New Roman" w:cs="Times New Roman"/>
          <w:color w:val="000000"/>
          <w:sz w:val="24"/>
          <w:szCs w:val="24"/>
          <w:lang w:eastAsia="ru-RU"/>
        </w:rPr>
        <w:t xml:space="preserve">ормацию о наличии просроченной </w:t>
      </w:r>
      <w:r w:rsidRPr="004A354F">
        <w:rPr>
          <w:rFonts w:ascii="Times New Roman" w:eastAsia="Times New Roman" w:hAnsi="Times New Roman" w:cs="Times New Roman"/>
          <w:color w:val="000000"/>
          <w:sz w:val="24"/>
          <w:szCs w:val="24"/>
          <w:lang w:eastAsia="ru-RU"/>
        </w:rPr>
        <w:t xml:space="preserve">задолженности по настоящему Договору в письменном виде почтовым отправлением, либо </w:t>
      </w:r>
      <w:proofErr w:type="spellStart"/>
      <w:r w:rsidRPr="004A354F">
        <w:rPr>
          <w:rFonts w:ascii="Times New Roman" w:eastAsia="Times New Roman" w:hAnsi="Times New Roman" w:cs="Times New Roman"/>
          <w:color w:val="000000"/>
          <w:sz w:val="24"/>
          <w:szCs w:val="24"/>
          <w:lang w:eastAsia="ru-RU"/>
        </w:rPr>
        <w:t>push</w:t>
      </w:r>
      <w:proofErr w:type="spellEnd"/>
      <w:r w:rsidRPr="004A354F">
        <w:rPr>
          <w:rFonts w:ascii="Times New Roman" w:eastAsia="Times New Roman" w:hAnsi="Times New Roman" w:cs="Times New Roman"/>
          <w:color w:val="000000"/>
          <w:sz w:val="24"/>
          <w:szCs w:val="24"/>
          <w:lang w:eastAsia="ru-RU"/>
        </w:rPr>
        <w:t xml:space="preserve">-уведомлением, либо на адрес электронной почты Заемщика, указанный и Индивидуальных условиях, либо посредством направления коротких текстовых сообщений (SMS) на номер телефона Заемщика, указанного в Индивидуальных условиях.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3.3.</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В случае досрочного возврата части займа, в соответствии с индивидуальными условиями договора займа, в течение 5 (пяти) рабочих дней предоставить Заемщику информацию о полной стоимости займа в случае, если досрочный возврат займа привел к изменению полной стоимости займа, а также уточненный срок платежа по договору займа, если такой срок ранее предоставлялся Заемщику в письменном виде.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3.4.</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В случае наступления обстоятельств, указанных в п. 4.</w:t>
      </w:r>
      <w:r w:rsidRPr="004A354F">
        <w:rPr>
          <w:rFonts w:ascii="Times New Roman" w:eastAsia="Times New Roman" w:hAnsi="Times New Roman" w:cs="Times New Roman"/>
          <w:i/>
          <w:color w:val="000000"/>
          <w:sz w:val="24"/>
          <w:szCs w:val="24"/>
          <w:lang w:eastAsia="ru-RU"/>
        </w:rPr>
        <w:t>2.</w:t>
      </w:r>
      <w:r w:rsidRPr="004A354F">
        <w:rPr>
          <w:rFonts w:ascii="Times New Roman" w:eastAsia="Times New Roman" w:hAnsi="Times New Roman" w:cs="Times New Roman"/>
          <w:color w:val="000000"/>
          <w:sz w:val="24"/>
          <w:szCs w:val="24"/>
          <w:lang w:eastAsia="ru-RU"/>
        </w:rPr>
        <w:t xml:space="preserve"> (Уменьшение в одностороннем порядке постоянной процентной ставки) настоящих общих условий договора. Займодавец, способом, установленным индивидуальными условиями договора, обязан направить заемщику не позднее, чем за 10 календарных дней до соответствующих изменений, уведомление об изменении условий договора займа, а в случае изменения размера предстоящих платежей - также информацию о предстоящих платежах и обеспечить доступ к информации об изменении условий договора займа. </w:t>
      </w:r>
    </w:p>
    <w:p w:rsidR="004A354F" w:rsidRPr="004A354F" w:rsidRDefault="004A354F" w:rsidP="004A354F">
      <w:pPr>
        <w:spacing w:after="0" w:line="240" w:lineRule="auto"/>
        <w:ind w:hanging="10"/>
        <w:jc w:val="center"/>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b/>
          <w:color w:val="000000"/>
          <w:sz w:val="24"/>
          <w:szCs w:val="24"/>
          <w:lang w:eastAsia="ru-RU"/>
        </w:rPr>
        <w:t>4.</w:t>
      </w:r>
      <w:r w:rsidRPr="004A354F">
        <w:rPr>
          <w:rFonts w:ascii="Times New Roman" w:eastAsia="Arial" w:hAnsi="Times New Roman" w:cs="Times New Roman"/>
          <w:b/>
          <w:color w:val="000000"/>
          <w:sz w:val="24"/>
          <w:szCs w:val="24"/>
          <w:lang w:eastAsia="ru-RU"/>
        </w:rPr>
        <w:t xml:space="preserve"> </w:t>
      </w:r>
      <w:r w:rsidRPr="004A354F">
        <w:rPr>
          <w:rFonts w:ascii="Times New Roman" w:eastAsia="Times New Roman" w:hAnsi="Times New Roman" w:cs="Times New Roman"/>
          <w:b/>
          <w:color w:val="000000"/>
          <w:sz w:val="24"/>
          <w:szCs w:val="24"/>
          <w:lang w:eastAsia="ru-RU"/>
        </w:rPr>
        <w:t xml:space="preserve">Займодавец вправе: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4.1.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Требовать от заемщика предоставления документов и сведений, необходимых для осуществления функций, предусмотренных действующим законодательством Российской Федерации.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4.2.</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Уменьшить в одностороннем порядке постоянную процентную ставку, предусмотренную индивидуальными условиями договора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при условии, что это не повлечет за собой возникновение новых или увеличение размера существующих денежных обязательств заемщика по договору займа.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4.3.</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В одностороннем порядке изменить, настоящие общие условия договора займа, при условии, что это не повлечет за собой возникновение новых или увеличение размера существующих денежных обязательств заемщика по договору займа, при этом займодавец обязан уведомить заемщика о таких изменениях общих условий договора займа не менее чем за пять календарных дней до даты вступления изменений в силу путем размещения их на сайте, указанном в индивидуальных условиях договора займа, или в офисе займодавца или путем направления об этом смс-сообщения на мобильный телефон заемщика. </w:t>
      </w:r>
    </w:p>
    <w:p w:rsidR="004A354F" w:rsidRPr="004A354F" w:rsidRDefault="004A354F" w:rsidP="004A354F">
      <w:pPr>
        <w:spacing w:after="0" w:line="240" w:lineRule="auto"/>
        <w:ind w:hanging="10"/>
        <w:jc w:val="center"/>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b/>
          <w:color w:val="000000"/>
          <w:sz w:val="24"/>
          <w:szCs w:val="24"/>
          <w:lang w:eastAsia="ru-RU"/>
        </w:rPr>
        <w:t>5.</w:t>
      </w:r>
      <w:r w:rsidRPr="004A354F">
        <w:rPr>
          <w:rFonts w:ascii="Times New Roman" w:eastAsia="Arial" w:hAnsi="Times New Roman" w:cs="Times New Roman"/>
          <w:b/>
          <w:color w:val="000000"/>
          <w:sz w:val="24"/>
          <w:szCs w:val="24"/>
          <w:lang w:eastAsia="ru-RU"/>
        </w:rPr>
        <w:t xml:space="preserve"> </w:t>
      </w:r>
      <w:r w:rsidRPr="004A354F">
        <w:rPr>
          <w:rFonts w:ascii="Times New Roman" w:eastAsia="Times New Roman" w:hAnsi="Times New Roman" w:cs="Times New Roman"/>
          <w:b/>
          <w:color w:val="000000"/>
          <w:sz w:val="24"/>
          <w:szCs w:val="24"/>
          <w:lang w:eastAsia="ru-RU"/>
        </w:rPr>
        <w:t xml:space="preserve">Заемщик обязан: </w:t>
      </w:r>
    </w:p>
    <w:p w:rsidR="00FE2DB3"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5.1.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Возвратить Займодавцу сумму займа, уплатить сумму начисленных процентов и сроки, предусмотренные Индивидуальными условиями договора займа.</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5.2.</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В письменном виде в течение 3 (трех) рабочих дней уведомить Займодавца об изменении контактной информации, используемой для связи с ним, в том числе об изменении своего места проживания, адреса регистрации, реквизитов, указанных в настоящем Договоре, а также обо всех других изменениях, имеющих существенное значение для полного и </w:t>
      </w:r>
      <w:r w:rsidRPr="004A354F">
        <w:rPr>
          <w:rFonts w:ascii="Times New Roman" w:eastAsia="Times New Roman" w:hAnsi="Times New Roman" w:cs="Times New Roman"/>
          <w:color w:val="000000"/>
          <w:sz w:val="24"/>
          <w:szCs w:val="24"/>
          <w:lang w:eastAsia="ru-RU"/>
        </w:rPr>
        <w:lastRenderedPageBreak/>
        <w:t xml:space="preserve">своевременного исполнения обязательств по настоящему Договору, а также об изменении способа связи с ним Займодавца. Заемщик несет риск последствий, вызванных отсутствием необходимых сведений у Займодавца.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5.3.</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В случае досрочного возврата всей суммы займа или ее части Заемщик обязан уплатить Займодавцу проценты по настоящему Договору на возвращаемую сумму займа включительно до дня фактического возврата соответствующей суммы займа или ее части в соответствии с Индивидуальными условиями договора займа. </w:t>
      </w:r>
    </w:p>
    <w:p w:rsidR="00FE2DB3"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5.4.</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Уплатить Займодавцу проценты за пользование займом начисленные со дня, следующего за днем выдачи займа, до дня полной оплаты займа включительно, а также неустойку, если таковая возникла, предусмотренную настоящим Договором.</w:t>
      </w:r>
    </w:p>
    <w:p w:rsidR="004A354F" w:rsidRPr="004A354F" w:rsidRDefault="00FE2DB3" w:rsidP="004A354F">
      <w:pPr>
        <w:spacing w:after="0" w:line="240" w:lineRule="auto"/>
        <w:ind w:firstLine="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Предоставить Займодавцу залог в виде залога </w:t>
      </w:r>
      <w:r w:rsidR="00523357">
        <w:rPr>
          <w:rFonts w:ascii="Times New Roman" w:eastAsia="Times New Roman" w:hAnsi="Times New Roman" w:cs="Times New Roman"/>
          <w:color w:val="000000"/>
          <w:sz w:val="24"/>
          <w:szCs w:val="24"/>
          <w:lang w:eastAsia="ru-RU"/>
        </w:rPr>
        <w:t>недвижимого</w:t>
      </w:r>
      <w:r>
        <w:rPr>
          <w:rFonts w:ascii="Times New Roman" w:eastAsia="Times New Roman" w:hAnsi="Times New Roman" w:cs="Times New Roman"/>
          <w:color w:val="000000"/>
          <w:sz w:val="24"/>
          <w:szCs w:val="24"/>
          <w:lang w:eastAsia="ru-RU"/>
        </w:rPr>
        <w:t xml:space="preserve"> имущества –</w:t>
      </w:r>
      <w:proofErr w:type="gramStart"/>
      <w:r>
        <w:rPr>
          <w:rFonts w:ascii="Times New Roman" w:eastAsia="Times New Roman" w:hAnsi="Times New Roman" w:cs="Times New Roman"/>
          <w:color w:val="000000"/>
          <w:sz w:val="24"/>
          <w:szCs w:val="24"/>
          <w:lang w:eastAsia="ru-RU"/>
        </w:rPr>
        <w:t>гаража</w:t>
      </w:r>
      <w:proofErr w:type="gramEnd"/>
      <w:r>
        <w:rPr>
          <w:rFonts w:ascii="Times New Roman" w:eastAsia="Times New Roman" w:hAnsi="Times New Roman" w:cs="Times New Roman"/>
          <w:color w:val="000000"/>
          <w:sz w:val="24"/>
          <w:szCs w:val="24"/>
          <w:lang w:eastAsia="ru-RU"/>
        </w:rPr>
        <w:t xml:space="preserve"> отвечающего требованиям </w:t>
      </w:r>
      <w:r w:rsidR="00523357">
        <w:rPr>
          <w:rFonts w:ascii="Times New Roman" w:eastAsia="Times New Roman" w:hAnsi="Times New Roman" w:cs="Times New Roman"/>
          <w:color w:val="000000"/>
          <w:sz w:val="24"/>
          <w:szCs w:val="24"/>
          <w:lang w:eastAsia="ru-RU"/>
        </w:rPr>
        <w:t xml:space="preserve">по состоянию и стоимости </w:t>
      </w:r>
      <w:r>
        <w:rPr>
          <w:rFonts w:ascii="Times New Roman" w:eastAsia="Times New Roman" w:hAnsi="Times New Roman" w:cs="Times New Roman"/>
          <w:color w:val="000000"/>
          <w:sz w:val="24"/>
          <w:szCs w:val="24"/>
          <w:lang w:eastAsia="ru-RU"/>
        </w:rPr>
        <w:t xml:space="preserve">Займодавца, </w:t>
      </w:r>
      <w:r w:rsidR="004A354F" w:rsidRPr="004A354F">
        <w:rPr>
          <w:rFonts w:ascii="Times New Roman" w:eastAsia="Times New Roman" w:hAnsi="Times New Roman" w:cs="Times New Roman"/>
          <w:color w:val="000000"/>
          <w:sz w:val="24"/>
          <w:szCs w:val="24"/>
          <w:lang w:eastAsia="ru-RU"/>
        </w:rPr>
        <w:t xml:space="preserve"> </w:t>
      </w:r>
    </w:p>
    <w:p w:rsidR="004A354F" w:rsidRPr="004A354F" w:rsidRDefault="00F20C5E" w:rsidP="004A354F">
      <w:pPr>
        <w:keepNext/>
        <w:keepLines/>
        <w:spacing w:after="0" w:line="240" w:lineRule="auto"/>
        <w:ind w:hanging="293"/>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4A354F" w:rsidRPr="004A354F">
        <w:rPr>
          <w:rFonts w:ascii="Times New Roman" w:eastAsia="Times New Roman" w:hAnsi="Times New Roman" w:cs="Times New Roman"/>
          <w:b/>
          <w:color w:val="000000"/>
          <w:sz w:val="24"/>
          <w:szCs w:val="24"/>
          <w:lang w:eastAsia="ru-RU"/>
        </w:rPr>
        <w:t xml:space="preserve">Заемщик вправе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6.1.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Досрочно вернуть всю сумму займа без предварительного уведомления Займодавца с уплатой процентов за фактический срок пользования займом.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6.2.</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После предоставления займа заемщик вправе получать по запросу один раз в месяц бесплатно и любое количество раз за плату, в размере стоимости изготовления, следующую информацию: </w:t>
      </w:r>
    </w:p>
    <w:p w:rsidR="004A354F" w:rsidRPr="004A354F" w:rsidRDefault="004A354F" w:rsidP="004A354F">
      <w:pPr>
        <w:spacing w:after="0" w:line="240" w:lineRule="auto"/>
        <w:jc w:val="both"/>
        <w:rPr>
          <w:rFonts w:ascii="Times New Roman" w:eastAsia="Times New Roman" w:hAnsi="Times New Roman" w:cs="Times New Roman"/>
          <w:color w:val="000000"/>
          <w:sz w:val="24"/>
          <w:szCs w:val="24"/>
          <w:lang w:eastAsia="ru-RU"/>
        </w:rPr>
      </w:pPr>
      <w:r w:rsidRPr="004A354F">
        <w:rPr>
          <w:rFonts w:ascii="Times New Roman" w:eastAsia="Trebuchet MS" w:hAnsi="Times New Roman" w:cs="Times New Roman"/>
          <w:color w:val="000000"/>
          <w:sz w:val="24"/>
          <w:szCs w:val="24"/>
          <w:lang w:eastAsia="ru-RU"/>
        </w:rPr>
        <w:t>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размер текущей задолженности заемщика перед заимодавцем по договору займа; </w:t>
      </w:r>
      <w:r w:rsidRPr="004A354F">
        <w:rPr>
          <w:rFonts w:ascii="Times New Roman" w:eastAsia="Trebuchet MS" w:hAnsi="Times New Roman" w:cs="Times New Roman"/>
          <w:color w:val="000000"/>
          <w:sz w:val="24"/>
          <w:szCs w:val="24"/>
          <w:lang w:eastAsia="ru-RU"/>
        </w:rPr>
        <w:t>2)</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даты и размер произведенных и предстоящих платежей заемщика по договору займа. </w:t>
      </w:r>
    </w:p>
    <w:p w:rsidR="004A354F" w:rsidRPr="004A354F" w:rsidRDefault="004A354F" w:rsidP="00F20C5E">
      <w:pPr>
        <w:spacing w:after="0" w:line="240" w:lineRule="auto"/>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6.3.</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Заемщик имеет право в любой день досро</w:t>
      </w:r>
      <w:r w:rsidR="00F20C5E">
        <w:rPr>
          <w:rFonts w:ascii="Times New Roman" w:eastAsia="Times New Roman" w:hAnsi="Times New Roman" w:cs="Times New Roman"/>
          <w:color w:val="000000"/>
          <w:sz w:val="24"/>
          <w:szCs w:val="24"/>
          <w:lang w:eastAsia="ru-RU"/>
        </w:rPr>
        <w:t xml:space="preserve">чно вернуть всю сумму займа без </w:t>
      </w:r>
      <w:r w:rsidR="00F20C5E" w:rsidRPr="004A354F">
        <w:rPr>
          <w:rFonts w:ascii="Times New Roman" w:eastAsia="Times New Roman" w:hAnsi="Times New Roman" w:cs="Times New Roman"/>
          <w:color w:val="000000"/>
          <w:sz w:val="24"/>
          <w:szCs w:val="24"/>
          <w:lang w:eastAsia="ru-RU"/>
        </w:rPr>
        <w:t xml:space="preserve">предварительного </w:t>
      </w:r>
      <w:r w:rsidR="00F20C5E">
        <w:rPr>
          <w:rFonts w:ascii="Times New Roman" w:eastAsia="Times New Roman" w:hAnsi="Times New Roman" w:cs="Times New Roman"/>
          <w:color w:val="000000"/>
          <w:sz w:val="24"/>
          <w:szCs w:val="24"/>
          <w:lang w:eastAsia="ru-RU"/>
        </w:rPr>
        <w:t>уведомления</w:t>
      </w:r>
      <w:r w:rsidR="00F20C5E" w:rsidRPr="004A354F">
        <w:rPr>
          <w:rFonts w:ascii="Times New Roman" w:eastAsia="Times New Roman" w:hAnsi="Times New Roman" w:cs="Times New Roman"/>
          <w:color w:val="000000"/>
          <w:sz w:val="24"/>
          <w:szCs w:val="24"/>
          <w:lang w:eastAsia="ru-RU"/>
        </w:rPr>
        <w:t xml:space="preserve"> займодавца с уплатой процентов за фактический срок пользование займом. Фактический срок пользования займом или его части принимается как период времени со дня, следующего за днем выдачи займа, до дня полной оплаты займа или его части. </w:t>
      </w:r>
    </w:p>
    <w:p w:rsidR="004A354F" w:rsidRPr="004A354F" w:rsidRDefault="00F20C5E" w:rsidP="004A354F">
      <w:pPr>
        <w:keepNext/>
        <w:keepLines/>
        <w:spacing w:after="0" w:line="240" w:lineRule="auto"/>
        <w:ind w:hanging="398"/>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4A354F" w:rsidRPr="004A354F">
        <w:rPr>
          <w:rFonts w:ascii="Times New Roman" w:eastAsia="Times New Roman" w:hAnsi="Times New Roman" w:cs="Times New Roman"/>
          <w:b/>
          <w:color w:val="000000"/>
          <w:sz w:val="24"/>
          <w:szCs w:val="24"/>
          <w:lang w:eastAsia="ru-RU"/>
        </w:rPr>
        <w:t>Порядок расчетов</w:t>
      </w:r>
      <w:r w:rsidR="004A354F" w:rsidRPr="004A354F">
        <w:rPr>
          <w:rFonts w:ascii="Times New Roman" w:eastAsia="Times New Roman" w:hAnsi="Times New Roman" w:cs="Times New Roman"/>
          <w:color w:val="000000"/>
          <w:sz w:val="24"/>
          <w:szCs w:val="24"/>
          <w:lang w:eastAsia="ru-RU"/>
        </w:rPr>
        <w:t xml:space="preserve">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7.1.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Займодавец предоставляет </w:t>
      </w:r>
      <w:proofErr w:type="spellStart"/>
      <w:r w:rsidRPr="004A354F">
        <w:rPr>
          <w:rFonts w:ascii="Times New Roman" w:eastAsia="Times New Roman" w:hAnsi="Times New Roman" w:cs="Times New Roman"/>
          <w:color w:val="000000"/>
          <w:sz w:val="24"/>
          <w:szCs w:val="24"/>
          <w:lang w:eastAsia="ru-RU"/>
        </w:rPr>
        <w:t>займ</w:t>
      </w:r>
      <w:proofErr w:type="spellEnd"/>
      <w:r w:rsidRPr="004A354F">
        <w:rPr>
          <w:rFonts w:ascii="Times New Roman" w:eastAsia="Times New Roman" w:hAnsi="Times New Roman" w:cs="Times New Roman"/>
          <w:color w:val="000000"/>
          <w:sz w:val="24"/>
          <w:szCs w:val="24"/>
          <w:lang w:eastAsia="ru-RU"/>
        </w:rPr>
        <w:t xml:space="preserve"> на условиях возвратности, платности и срочности, а Заемщик обязуется возвратить полученный </w:t>
      </w:r>
      <w:proofErr w:type="spellStart"/>
      <w:r w:rsidRPr="004A354F">
        <w:rPr>
          <w:rFonts w:ascii="Times New Roman" w:eastAsia="Times New Roman" w:hAnsi="Times New Roman" w:cs="Times New Roman"/>
          <w:color w:val="000000"/>
          <w:sz w:val="24"/>
          <w:szCs w:val="24"/>
          <w:lang w:eastAsia="ru-RU"/>
        </w:rPr>
        <w:t>займ</w:t>
      </w:r>
      <w:proofErr w:type="spellEnd"/>
      <w:r w:rsidRPr="004A354F">
        <w:rPr>
          <w:rFonts w:ascii="Times New Roman" w:eastAsia="Times New Roman" w:hAnsi="Times New Roman" w:cs="Times New Roman"/>
          <w:color w:val="000000"/>
          <w:sz w:val="24"/>
          <w:szCs w:val="24"/>
          <w:lang w:eastAsia="ru-RU"/>
        </w:rPr>
        <w:t xml:space="preserve"> и уплатить проценты за пользование займом в порядке, установленном Договором.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7.2. 3а пользование займом Заемщик уплачивает Займодавцу проценты за фактическое пользование суммой займа в размере, указанном в Индивидуальных условиях договора займа. </w:t>
      </w:r>
    </w:p>
    <w:p w:rsidR="004A354F" w:rsidRPr="004A354F" w:rsidRDefault="004A354F" w:rsidP="004A354F">
      <w:pPr>
        <w:spacing w:after="0" w:line="240" w:lineRule="auto"/>
        <w:ind w:firstLine="771"/>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7.3.</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 xml:space="preserve">В случае если сумма произведенного Заемщиком платежа по договору займа недостаточна для полного исполнения обязательств заемщика по договору потребительского займа, погашение задолженности заемщика осуществляется в следующей очередности: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задолженность по процентам;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задолженность по основному долгу;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неустойка (штраф, пеня);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проценты, начисленные за текущий период платежей;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сумма основного долга за текущий период платежей; </w:t>
      </w:r>
    </w:p>
    <w:p w:rsidR="004A354F" w:rsidRPr="004A354F" w:rsidRDefault="004A354F" w:rsidP="004A354F">
      <w:pPr>
        <w:numPr>
          <w:ilvl w:val="0"/>
          <w:numId w:val="1"/>
        </w:numPr>
        <w:spacing w:after="0" w:line="240" w:lineRule="auto"/>
        <w:ind w:hanging="317"/>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иные </w:t>
      </w:r>
      <w:r w:rsidRPr="004A354F">
        <w:rPr>
          <w:rFonts w:ascii="Times New Roman" w:eastAsia="Times New Roman" w:hAnsi="Times New Roman" w:cs="Times New Roman"/>
          <w:color w:val="000000"/>
          <w:sz w:val="24"/>
          <w:szCs w:val="24"/>
          <w:lang w:eastAsia="ru-RU"/>
        </w:rPr>
        <w:tab/>
        <w:t xml:space="preserve">платежи, </w:t>
      </w:r>
      <w:r w:rsidRPr="004A354F">
        <w:rPr>
          <w:rFonts w:ascii="Times New Roman" w:eastAsia="Times New Roman" w:hAnsi="Times New Roman" w:cs="Times New Roman"/>
          <w:color w:val="000000"/>
          <w:sz w:val="24"/>
          <w:szCs w:val="24"/>
          <w:lang w:eastAsia="ru-RU"/>
        </w:rPr>
        <w:tab/>
        <w:t xml:space="preserve">предусмотренные </w:t>
      </w:r>
      <w:r w:rsidRPr="004A354F">
        <w:rPr>
          <w:rFonts w:ascii="Times New Roman" w:eastAsia="Times New Roman" w:hAnsi="Times New Roman" w:cs="Times New Roman"/>
          <w:color w:val="000000"/>
          <w:sz w:val="24"/>
          <w:szCs w:val="24"/>
          <w:lang w:eastAsia="ru-RU"/>
        </w:rPr>
        <w:tab/>
        <w:t xml:space="preserve">законодательством </w:t>
      </w:r>
      <w:r w:rsidRPr="004A354F">
        <w:rPr>
          <w:rFonts w:ascii="Times New Roman" w:eastAsia="Times New Roman" w:hAnsi="Times New Roman" w:cs="Times New Roman"/>
          <w:color w:val="000000"/>
          <w:sz w:val="24"/>
          <w:szCs w:val="24"/>
          <w:lang w:eastAsia="ru-RU"/>
        </w:rPr>
        <w:tab/>
        <w:t xml:space="preserve">Российской </w:t>
      </w:r>
      <w:r w:rsidRPr="004A354F">
        <w:rPr>
          <w:rFonts w:ascii="Times New Roman" w:eastAsia="Times New Roman" w:hAnsi="Times New Roman" w:cs="Times New Roman"/>
          <w:color w:val="000000"/>
          <w:sz w:val="24"/>
          <w:szCs w:val="24"/>
          <w:lang w:eastAsia="ru-RU"/>
        </w:rPr>
        <w:tab/>
        <w:t xml:space="preserve">Федерации </w:t>
      </w:r>
      <w:r w:rsidRPr="004A354F">
        <w:rPr>
          <w:rFonts w:ascii="Times New Roman" w:eastAsia="Times New Roman" w:hAnsi="Times New Roman" w:cs="Times New Roman"/>
          <w:color w:val="000000"/>
          <w:sz w:val="24"/>
          <w:szCs w:val="24"/>
          <w:lang w:eastAsia="ru-RU"/>
        </w:rPr>
        <w:tab/>
        <w:t xml:space="preserve">о </w:t>
      </w:r>
    </w:p>
    <w:p w:rsidR="004A354F" w:rsidRPr="004A354F" w:rsidRDefault="004A354F" w:rsidP="00037191">
      <w:pPr>
        <w:spacing w:after="0" w:line="240" w:lineRule="auto"/>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 xml:space="preserve">потребительском кредите (займе) или договором потребительского кредита (займа). </w:t>
      </w:r>
    </w:p>
    <w:p w:rsidR="004A354F" w:rsidRPr="004A354F" w:rsidRDefault="00037191" w:rsidP="004A354F">
      <w:pPr>
        <w:keepNext/>
        <w:keepLines/>
        <w:spacing w:after="0" w:line="240" w:lineRule="auto"/>
        <w:ind w:hanging="298"/>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4A354F" w:rsidRPr="004A354F">
        <w:rPr>
          <w:rFonts w:ascii="Times New Roman" w:eastAsia="Times New Roman" w:hAnsi="Times New Roman" w:cs="Times New Roman"/>
          <w:b/>
          <w:color w:val="000000"/>
          <w:sz w:val="24"/>
          <w:szCs w:val="24"/>
          <w:lang w:eastAsia="ru-RU"/>
        </w:rPr>
        <w:t>Прочие условия</w:t>
      </w:r>
      <w:r w:rsidR="004A354F" w:rsidRPr="004A354F">
        <w:rPr>
          <w:rFonts w:ascii="Times New Roman" w:eastAsia="Times New Roman" w:hAnsi="Times New Roman" w:cs="Times New Roman"/>
          <w:color w:val="000000"/>
          <w:sz w:val="24"/>
          <w:szCs w:val="24"/>
          <w:lang w:eastAsia="ru-RU"/>
        </w:rPr>
        <w:t xml:space="preserve"> </w:t>
      </w:r>
    </w:p>
    <w:p w:rsidR="004A354F" w:rsidRPr="004A354F" w:rsidRDefault="004A354F" w:rsidP="00037191">
      <w:pPr>
        <w:spacing w:after="0" w:line="240" w:lineRule="auto"/>
        <w:ind w:firstLine="708"/>
        <w:jc w:val="both"/>
        <w:rPr>
          <w:rFonts w:ascii="Times New Roman" w:eastAsia="Times New Roman" w:hAnsi="Times New Roman" w:cs="Times New Roman"/>
          <w:color w:val="000000"/>
          <w:sz w:val="24"/>
          <w:szCs w:val="24"/>
          <w:lang w:eastAsia="ru-RU"/>
        </w:rPr>
      </w:pPr>
      <w:r w:rsidRPr="004A354F">
        <w:rPr>
          <w:rFonts w:ascii="Times New Roman" w:eastAsia="Times New Roman" w:hAnsi="Times New Roman" w:cs="Times New Roman"/>
          <w:color w:val="000000"/>
          <w:sz w:val="24"/>
          <w:szCs w:val="24"/>
          <w:lang w:eastAsia="ru-RU"/>
        </w:rPr>
        <w:t>8.1.</w:t>
      </w:r>
      <w:r w:rsidRPr="004A354F">
        <w:rPr>
          <w:rFonts w:ascii="Times New Roman" w:eastAsia="Arial" w:hAnsi="Times New Roman" w:cs="Times New Roman"/>
          <w:color w:val="000000"/>
          <w:sz w:val="24"/>
          <w:szCs w:val="24"/>
          <w:lang w:eastAsia="ru-RU"/>
        </w:rPr>
        <w:t xml:space="preserve"> </w:t>
      </w:r>
      <w:r w:rsidRPr="004A354F">
        <w:rPr>
          <w:rFonts w:ascii="Times New Roman" w:eastAsia="Times New Roman" w:hAnsi="Times New Roman" w:cs="Times New Roman"/>
          <w:color w:val="000000"/>
          <w:sz w:val="24"/>
          <w:szCs w:val="24"/>
          <w:lang w:eastAsia="ru-RU"/>
        </w:rPr>
        <w:t>Переписка, осуществляемая посредством почтовых отправлений, связанная с исполнением Договора займа будет осуществляться на имя Заемщика по адресу, указанному Заемщиком в Индивидуальных условиях договора займа, при этом вся почтовая корреспонденция считается доставленной, а Заемщик надлежащим образом уведомлен по истечении семи дней с даты направления почтового отправления Заимодавцем. Указанный адрес может быть изменен Заемщиком путем письменного уведомления Займодавца, адрес считается измененным с момента получения Заимодавцем уведомления от Заемщика. Сторона, не выполнившая требования данного пункта, принимает на себя все негативные последствия нарушения данного обязательства (в частности, при отсутствии сообщения одной Стороны об изменении своего местонахождения,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более не находит</w:t>
      </w:r>
      <w:r w:rsidR="00037191">
        <w:rPr>
          <w:rFonts w:ascii="Times New Roman" w:eastAsia="Times New Roman" w:hAnsi="Times New Roman" w:cs="Times New Roman"/>
          <w:color w:val="000000"/>
          <w:sz w:val="24"/>
          <w:szCs w:val="24"/>
          <w:lang w:eastAsia="ru-RU"/>
        </w:rPr>
        <w:t>ся.</w:t>
      </w:r>
    </w:p>
    <w:sectPr w:rsidR="004A354F" w:rsidRPr="004A354F" w:rsidSect="004A354F">
      <w:pgSz w:w="11906" w:h="16838"/>
      <w:pgMar w:top="709" w:right="849"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08" w:rsidRDefault="00C55008">
      <w:pPr>
        <w:spacing w:after="0" w:line="240" w:lineRule="auto"/>
      </w:pPr>
      <w:r>
        <w:separator/>
      </w:r>
    </w:p>
  </w:endnote>
  <w:endnote w:type="continuationSeparator" w:id="0">
    <w:p w:rsidR="00C55008" w:rsidRDefault="00C5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2A" w:rsidRDefault="00C550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2A" w:rsidRDefault="00C5500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2A" w:rsidRDefault="00C550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08" w:rsidRDefault="00C55008">
      <w:pPr>
        <w:spacing w:after="0" w:line="240" w:lineRule="auto"/>
      </w:pPr>
      <w:r>
        <w:separator/>
      </w:r>
    </w:p>
  </w:footnote>
  <w:footnote w:type="continuationSeparator" w:id="0">
    <w:p w:rsidR="00C55008" w:rsidRDefault="00C55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418"/>
    <w:multiLevelType w:val="multilevel"/>
    <w:tmpl w:val="0B68D7E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5FB023CA"/>
    <w:multiLevelType w:val="hybridMultilevel"/>
    <w:tmpl w:val="8C04E028"/>
    <w:lvl w:ilvl="0" w:tplc="EBE0B822">
      <w:start w:val="1"/>
      <w:numFmt w:val="decimal"/>
      <w:lvlText w:val="%1)"/>
      <w:lvlJc w:val="left"/>
      <w:pPr>
        <w:ind w:left="1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4C8279C">
      <w:start w:val="1"/>
      <w:numFmt w:val="lowerLetter"/>
      <w:lvlText w:val="%2"/>
      <w:lvlJc w:val="left"/>
      <w:pPr>
        <w:ind w:left="1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1E49D8">
      <w:start w:val="1"/>
      <w:numFmt w:val="lowerRoman"/>
      <w:lvlText w:val="%3"/>
      <w:lvlJc w:val="left"/>
      <w:pPr>
        <w:ind w:left="2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262C956">
      <w:start w:val="1"/>
      <w:numFmt w:val="decimal"/>
      <w:lvlText w:val="%4"/>
      <w:lvlJc w:val="left"/>
      <w:pPr>
        <w:ind w:left="3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3AEA0C">
      <w:start w:val="1"/>
      <w:numFmt w:val="lowerLetter"/>
      <w:lvlText w:val="%5"/>
      <w:lvlJc w:val="left"/>
      <w:pPr>
        <w:ind w:left="40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F12C89A">
      <w:start w:val="1"/>
      <w:numFmt w:val="lowerRoman"/>
      <w:lvlText w:val="%6"/>
      <w:lvlJc w:val="left"/>
      <w:pPr>
        <w:ind w:left="47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942ED32">
      <w:start w:val="1"/>
      <w:numFmt w:val="decimal"/>
      <w:lvlText w:val="%7"/>
      <w:lvlJc w:val="left"/>
      <w:pPr>
        <w:ind w:left="54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A6A86A">
      <w:start w:val="1"/>
      <w:numFmt w:val="lowerLetter"/>
      <w:lvlText w:val="%8"/>
      <w:lvlJc w:val="left"/>
      <w:pPr>
        <w:ind w:left="6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422182">
      <w:start w:val="1"/>
      <w:numFmt w:val="lowerRoman"/>
      <w:lvlText w:val="%9"/>
      <w:lvlJc w:val="left"/>
      <w:pPr>
        <w:ind w:left="6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5E34757"/>
    <w:multiLevelType w:val="hybridMultilevel"/>
    <w:tmpl w:val="1BC24486"/>
    <w:lvl w:ilvl="0" w:tplc="51524B40">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5A086E">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1E1B1E">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7CA924">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AA926">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AC9A8">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8C4B7A">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82FF36">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E6BDDE">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4F"/>
    <w:rsid w:val="00037191"/>
    <w:rsid w:val="002C4A39"/>
    <w:rsid w:val="00403DA5"/>
    <w:rsid w:val="004A354F"/>
    <w:rsid w:val="00523357"/>
    <w:rsid w:val="005600E2"/>
    <w:rsid w:val="006B437C"/>
    <w:rsid w:val="0093184C"/>
    <w:rsid w:val="009569F9"/>
    <w:rsid w:val="00A115B8"/>
    <w:rsid w:val="00A12B80"/>
    <w:rsid w:val="00C06AA2"/>
    <w:rsid w:val="00C55008"/>
    <w:rsid w:val="00D64829"/>
    <w:rsid w:val="00E72F9E"/>
    <w:rsid w:val="00E8192C"/>
    <w:rsid w:val="00F20C5E"/>
    <w:rsid w:val="00FE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94AD"/>
  <w15:chartTrackingRefBased/>
  <w15:docId w15:val="{3C455F72-B7F8-45EF-BBC7-ED2E5D21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A354F"/>
    <w:pPr>
      <w:spacing w:after="0" w:line="240" w:lineRule="auto"/>
      <w:ind w:firstLine="771"/>
      <w:jc w:val="both"/>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4A354F"/>
    <w:pPr>
      <w:spacing w:after="0" w:line="240" w:lineRule="auto"/>
      <w:ind w:firstLine="771"/>
      <w:jc w:val="both"/>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3D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3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E52D-8F00-4CAE-967B-6FD1DDF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 NeXoZHD</dc:creator>
  <cp:keywords/>
  <dc:description/>
  <cp:lastModifiedBy>Yt NeXoZHD</cp:lastModifiedBy>
  <cp:revision>2</cp:revision>
  <cp:lastPrinted>2018-09-09T01:19:00Z</cp:lastPrinted>
  <dcterms:created xsi:type="dcterms:W3CDTF">2020-05-27T02:20:00Z</dcterms:created>
  <dcterms:modified xsi:type="dcterms:W3CDTF">2020-05-27T02:20:00Z</dcterms:modified>
</cp:coreProperties>
</file>